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D68" w:rsidRPr="000D5C59" w:rsidRDefault="00CE1B98" w:rsidP="00F226B2">
      <w:pPr>
        <w:spacing w:before="240" w:after="240" w:line="331" w:lineRule="auto"/>
        <w:ind w:left="2880" w:firstLine="137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9C40A7" w:rsidRPr="000D5C59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32. sjednice Vijeća Mjesnog odbora „Petar Zrinski“ održane 29.siječnja 2024. godine u prostorijama Mjesnog odbora “Petar Zrinski“, Primorska 32, s početkom u 17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Kerečin, Lucija Kerečin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Predsjednica konstatira da je nazočno 7 od ukupno 7 članova Vijeća, što znači da Vijeće može pravovaljano odlučivati, te otvara 32. sjednicu Vijeća Mjesnog odbora.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Vijeće prihvaća tekst Zapisnika 31. sjednice Vijeća Mjesnog odbora „Petar Zrinski“ održane 15. prosinca 2023. godine, bez izmjena.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Vijeće jednoglasno utvrđuje dopunjeni i izmijenjeni dnevni red:</w:t>
      </w:r>
    </w:p>
    <w:p w:rsidR="00922D68" w:rsidRPr="000D5C59" w:rsidRDefault="009C40A7" w:rsidP="009C40A7">
      <w:pPr>
        <w:spacing w:before="240" w:after="240" w:line="33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922D68" w:rsidRPr="000D5C59" w:rsidRDefault="00922D6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</w:p>
    <w:p w:rsidR="00922D68" w:rsidRPr="000D5C59" w:rsidRDefault="009C40A7">
      <w:pPr>
        <w:numPr>
          <w:ilvl w:val="0"/>
          <w:numId w:val="1"/>
        </w:numPr>
        <w:tabs>
          <w:tab w:val="left" w:pos="426"/>
        </w:tabs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Plan potreba za aktivnostima, programima i projektima unapređenja kvalitete života građana Mjesnog odbora „Petar Zrinski“ u 2024., </w:t>
      </w:r>
      <w:r w:rsidRPr="000D5C59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922D68" w:rsidRPr="000D5C59" w:rsidRDefault="009C40A7">
      <w:pPr>
        <w:numPr>
          <w:ilvl w:val="0"/>
          <w:numId w:val="1"/>
        </w:numPr>
        <w:tabs>
          <w:tab w:val="left" w:pos="426"/>
        </w:tabs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9snxs378owzt" w:colFirst="0" w:colLast="0"/>
      <w:bookmarkEnd w:id="1"/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Prijedlog Odluke o stavljanju izvan snage Urbanističkog plana uređenja „Savski park – istok“, </w:t>
      </w:r>
      <w:r w:rsidRPr="000D5C59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922D68" w:rsidRPr="000D5C59" w:rsidRDefault="009C40A7">
      <w:pPr>
        <w:numPr>
          <w:ilvl w:val="0"/>
          <w:numId w:val="1"/>
        </w:numPr>
        <w:tabs>
          <w:tab w:val="left" w:pos="426"/>
        </w:tabs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qd1smpk20qgd" w:colFirst="0" w:colLast="0"/>
      <w:bookmarkEnd w:id="2"/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Prijedlog Odluke o stavljanju izvan snage Urbanističkog plana uređenja „Savski park – </w:t>
      </w:r>
    </w:p>
    <w:p w:rsidR="00922D68" w:rsidRPr="000D5C59" w:rsidRDefault="009C40A7">
      <w:p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     zapad“, </w:t>
      </w:r>
      <w:r w:rsidRPr="000D5C59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922D68" w:rsidRPr="000D5C59" w:rsidRDefault="009C40A7">
      <w:p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4.   Nacrt prijedloga Odluke o stavljanju izvan snage Urbanističkog plana uređenja groblja </w:t>
      </w:r>
    </w:p>
    <w:p w:rsidR="00922D68" w:rsidRPr="000D5C59" w:rsidRDefault="009C40A7">
      <w:p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     Moravče, </w:t>
      </w:r>
      <w:r w:rsidRPr="000D5C59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922D68" w:rsidRPr="000D5C59" w:rsidRDefault="009C40A7">
      <w:p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5.  Pitanja i prijedlozi</w:t>
      </w:r>
    </w:p>
    <w:p w:rsidR="00922D68" w:rsidRPr="000D5C59" w:rsidRDefault="00922D6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Ad. 1 Plan potreba za aktivnostima, programima i projektima unapređenja kvalitete života građana Mjesnog odbora „Petar Zrinski“ u 2024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U raspravi sudjeluju: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lastRenderedPageBreak/>
        <w:t>Gosp.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Turkalj je izrazio sumnju da se Planom potreba za aktivnostima, programima i projektima unapređenja kvalitete života građana financiraju udruge bliske gradskoj vlasti te nemože podržati ovaj Plan potreba zbog prekratkog roka dobivanja materijala za sjednicu i dana sazivanja sjednice. </w:t>
      </w:r>
    </w:p>
    <w:p w:rsidR="009C40A7" w:rsidRPr="009860A3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Nakon rasprave Vijeće sa 6 glasova ZA i 1 PROTIV  donosi:</w:t>
      </w:r>
      <w:bookmarkStart w:id="3" w:name="_heading=h.1fob9te" w:colFirst="0" w:colLast="0"/>
      <w:bookmarkEnd w:id="3"/>
    </w:p>
    <w:tbl>
      <w:tblPr>
        <w:tblW w:w="11180" w:type="dxa"/>
        <w:tblLook w:val="04A0" w:firstRow="1" w:lastRow="0" w:firstColumn="1" w:lastColumn="0" w:noHBand="0" w:noVBand="1"/>
      </w:tblPr>
      <w:tblGrid>
        <w:gridCol w:w="3460"/>
        <w:gridCol w:w="7720"/>
      </w:tblGrid>
      <w:tr w:rsidR="009C40A7" w:rsidRPr="000D5C59" w:rsidTr="009C40A7">
        <w:trPr>
          <w:trHeight w:val="1800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PLAN </w:t>
            </w: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potreba za aktivnostima, programima i projektima unapređenja kvalitete života građana </w:t>
            </w: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Mjesnog odbora "Petar Zrinski" u 2024.</w:t>
            </w:r>
          </w:p>
        </w:tc>
      </w:tr>
      <w:tr w:rsidR="009C40A7" w:rsidRPr="000D5C59" w:rsidTr="009C40A7">
        <w:trPr>
          <w:trHeight w:val="2100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Članak 1. 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9C40A7" w:rsidRPr="000D5C59" w:rsidTr="009C40A7">
        <w:trPr>
          <w:trHeight w:val="1440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Članak 2. 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Planirana sredstva iz članka 1. u Mjesnom odboru, u ukupnom iznosu od 4.000,00 eura, raspoređuju se za sljedeće aktivnosti: </w:t>
            </w:r>
          </w:p>
        </w:tc>
      </w:tr>
      <w:tr w:rsidR="009C40A7" w:rsidRPr="000D5C59" w:rsidTr="009C40A7">
        <w:trPr>
          <w:trHeight w:val="300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ODGOJ I OBRAZOVANJE</w:t>
            </w:r>
          </w:p>
        </w:tc>
      </w:tr>
      <w:tr w:rsidR="009C40A7" w:rsidRPr="000D5C59" w:rsidTr="009C40A7">
        <w:trPr>
          <w:trHeight w:val="3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Priroda unutarnjih dvorišta MO Petar Zrinski</w:t>
            </w:r>
          </w:p>
        </w:tc>
      </w:tr>
      <w:tr w:rsidR="009C40A7" w:rsidRPr="000D5C59" w:rsidTr="009C40A7">
        <w:trPr>
          <w:trHeight w:val="5040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 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Provedba niza aktivnosti koje uključuju vrednovanje i promociju urbane bioraznolikosti sadržane u unutarnjim dvorištima kvarta. Aktivnosti uključuju organizaciju promatranja ptica za građane, inventarizaciju (popis vrsta) ptica, kukaca i biljaka unutarnjih dvorišta, organizaciju radionica za djecu i odrasle za izradu kućica ili hranilica za ptice i/ili hotela za kukce, izložbu fotografija vrsta unutarnjih dvorišta MO Petar Zrinski, organizaciju predavanja i diseminaciju edukativnih materijala o načinima na kojima se može djelovati kako bi se obogatila bioraznolikost dvorišta. U planiranje i provedbu aktivnosti biti će uključene škole koje provode izvannastavnu aktivnost Zajednica aktivnih građana (ZAG) i izborni predmet Škola i zajednica (ŠIZ), kao što su OŠ Petar Zrinski, X. gimnazija, škola Nikola Tesla, prirodoslovna škola Vladimir Prelog), predstavnici suvlasnika, gradska četvrt Donji Grad, a za provedbu aktivnosti angažirat će se Javna ustanova "Maksimir" za upravljanje zaštićenim područjima grada Zagreba i neprofitne organizacije koje pružaju usluge inventarizacije vrsta, organizacije radionica i promatranja ptica na području grada Zagreba.</w:t>
            </w:r>
          </w:p>
        </w:tc>
      </w:tr>
      <w:tr w:rsidR="009C40A7" w:rsidRPr="000D5C59" w:rsidTr="009C40A7">
        <w:trPr>
          <w:trHeight w:val="24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Cilj(evi) aktivnosti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Cilj aktivnosti je valorizacija unutarnjih dvorišta kvarta i podizanje svijesti o vrijednosti koje prirodne sastavnice unutar dvorišta imaju za njih, ali i za ukupnu bioraznolikost unutar grada. Također, kroz bolje razumijevanje biljaka i životinja koji nastanjuju ta dvorišta, cilj je smanjiti sukob, odnosno nelagodu koju građani imaju prema vranama, kao i podučiti na koji način se može upravljati krajobrazom u dvorištima kako bi se povećala raznolikost. Kroz ove aktivnosti stanovnike i suvlasnike potaknuti će se na ordžavanje i unaprijeđenje dvorišta u skladu s prirodom. </w:t>
            </w:r>
          </w:p>
        </w:tc>
      </w:tr>
      <w:tr w:rsidR="009C40A7" w:rsidRPr="000D5C59" w:rsidTr="009C40A7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Veljača - listopad 2024.</w:t>
            </w:r>
          </w:p>
        </w:tc>
      </w:tr>
      <w:tr w:rsidR="009C40A7" w:rsidRPr="000D5C59" w:rsidTr="009C40A7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 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2.000,00 eura</w:t>
            </w:r>
          </w:p>
        </w:tc>
      </w:tr>
      <w:tr w:rsidR="009C40A7" w:rsidRPr="000D5C59" w:rsidTr="009C40A7">
        <w:trPr>
          <w:trHeight w:val="315"/>
        </w:trPr>
        <w:tc>
          <w:tcPr>
            <w:tcW w:w="111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0A7" w:rsidRPr="000D5C59" w:rsidTr="009C40A7">
        <w:trPr>
          <w:trHeight w:val="315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ZDRAVLJE I PREVENCIJA BOLESTI </w:t>
            </w:r>
          </w:p>
        </w:tc>
      </w:tr>
      <w:tr w:rsidR="009C40A7" w:rsidRPr="000D5C59" w:rsidTr="009C40A7">
        <w:trPr>
          <w:trHeight w:val="93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Proslava Globalnog tjedna sigurnosti cestovnog prometa i prateće prometno obrazovanje djece pješaka i obrazovanje roditelja o sigurnosti djece u prometu</w:t>
            </w:r>
          </w:p>
        </w:tc>
      </w:tr>
      <w:tr w:rsidR="009C40A7" w:rsidRPr="000D5C59" w:rsidTr="009C40A7">
        <w:trPr>
          <w:trHeight w:val="8190"/>
        </w:trPr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 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„Sigurniji put do škole“ - sigurnija mobilnost učenika pješaka po fazama: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Planiranje i Priprema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Uključuje suradnju s ravnateljicom i vijećem roditelja Osnovne škole "Petar Zrinski“ u svrhu informiranja o procesu istraživanja i važnosti sudjelovanja roditelja u istraživanju, definiranje svrhe istraživanja, ključnih pitanja i očekivanih rezultata, razvijanje metodologije istraživanja iodređivanje vrste podataka koji će se skupljati o prometnoj problematici na putu do škole. 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Prikupljanje podataka: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Uključivanje roditelja u prikupljanje podataka. Podaci se prikupljaju kroz anketu.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Analiza podataka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Statistička Analiza: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Prikupljeni podaci se analiziraju koristeći statističke metode kako bi se dobila kvantitativnaperspektiva o prometnoj problematici na putu do škole. Identificiraju se trendovi, uzorci i eventualna odstupanja.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Kvalitativna Analiza: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Uz statističku analizu, provodi se i kvalitativna analiza, s fokusom na razumijevanje iskustava roditelja i konteksta prometne problematike dječjeg sudjelovanja u prometu.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Terenska provjera podataka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Terenski obilazak identificiranih lokacija kako bi se stvarno ocijenila situacija. Uključuje bilježenje subjektivnih dojmova, fotografsko dokumentiranje stvarne situacije i dodatnu provjeru objektivnosti i točnost podataka kako bi se osigurala pouzdanost rezultata.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5. Izrada izvještaja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Na temelju analiza, izrađuje se strukturirani izvještaj „Sigurniji put do škole“ koji obuhvaća ključne rezultate, preporuke, interpretaciju prikupljenih podataka i izradu grafičkih prikaza kako bi podaci bili razumljiviji i pristupačniji roditeljima i drugim relevantnim dionicima.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Prezentacija rezultata: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Prezentacija rezultata na predavanju za roditelje na kojem će se raspravljati o analiziranoj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problematici, pružiti dodatna pojašnjenja sa svrhom educiranja o važnosti podrške u učenju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djece o sigurnom kretanju i poticanje dijaloga o potrebnim koracima vezanim za sigurnije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sudjelovanju djece u prometu. Uključuje pružanje informacija o zajedničkim praksama koje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podržavaju sigurnost djece u prometu.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„Sigurniji put do škole“ - edukacija za djecu nižih razreda i volontere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Nastavno na izvještaj „Sigurniji put do škole“ izrada edukativnog materijala prilagođenog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uzrastu djece nižih razreda kako bi se potaknula pažnja i sudjelovanje djece.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Tijekom školske godine, prije ili tijekom EU tjedna mobilnosti i Globalnog tjedna sigurnosti cestovnog prometa edukator posjećuje školu i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provodi radionice s učenicima nižih razreda. 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Za volontere organizirada demonstracije na terenu kako bi pomogli djeci praktično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svladavanje sigurnog kretanja po sigurnim rutama.                                                                                                                                                                                                                             Proslava Globalnog tjedna sigurnosti cestovnog prometa (10.05.2024.):  Kampanja organiziranog hodanja u školu u probnom razdoblju uoči Globalnog tjedna sigurnosti cestovnog prometa u cilju promocije sigurne aktivne mobilnosti (pješačenja, biciklizma i korištenja javnoga prijevoza) kao sredstva dolaska u školu.</w:t>
            </w:r>
          </w:p>
        </w:tc>
      </w:tr>
      <w:tr w:rsidR="009C40A7" w:rsidRPr="000D5C59" w:rsidTr="009C40A7">
        <w:trPr>
          <w:trHeight w:val="8190"/>
        </w:trPr>
        <w:tc>
          <w:tcPr>
            <w:tcW w:w="3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40A7" w:rsidRPr="000D5C59" w:rsidTr="009C40A7">
        <w:trPr>
          <w:trHeight w:val="1650"/>
        </w:trPr>
        <w:tc>
          <w:tcPr>
            <w:tcW w:w="3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40A7" w:rsidRPr="000D5C59" w:rsidTr="009C40A7">
        <w:trPr>
          <w:trHeight w:val="288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Cilj(evi) aktivnosti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Osnaživanje djece i roditelja: Edukacija pridonosi osnaživanju djece i roditelja da prepoznaju i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izbjegnu opasnosti u prometu.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Smanjenje rizika: Djeca se upoznaju sa znanjem i vještinama potrebnim za sigurnije kretanje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do škole.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Stvaranje svijesti o sigurnosti: Lokalna zajednica postaje svjesnija važnosti sigurnog kretanja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djece i odgovornosti svih dionika. </w:t>
            </w:r>
          </w:p>
        </w:tc>
      </w:tr>
      <w:tr w:rsidR="009C40A7" w:rsidRPr="000D5C59" w:rsidTr="009C40A7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Proljeće i jesen 2024</w:t>
            </w:r>
          </w:p>
        </w:tc>
      </w:tr>
      <w:tr w:rsidR="009C40A7" w:rsidRPr="000D5C59" w:rsidTr="009C40A7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 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 Eura</w:t>
            </w:r>
          </w:p>
        </w:tc>
      </w:tr>
      <w:tr w:rsidR="009C40A7" w:rsidRPr="000D5C59" w:rsidTr="009C40A7">
        <w:trPr>
          <w:trHeight w:val="315"/>
        </w:trPr>
        <w:tc>
          <w:tcPr>
            <w:tcW w:w="111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0A7" w:rsidRPr="000D5C59" w:rsidTr="009C40A7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0A7" w:rsidRPr="000D5C59" w:rsidTr="009C40A7">
        <w:trPr>
          <w:trHeight w:val="1425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Članak 3. 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9C40A7" w:rsidRPr="000D5C59" w:rsidTr="009C40A7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0A7" w:rsidRPr="000D5C59" w:rsidTr="009C40A7">
        <w:trPr>
          <w:trHeight w:val="1185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0A7" w:rsidRPr="000D5C59" w:rsidRDefault="009C40A7" w:rsidP="009C4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Članak 4. </w:t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922D68" w:rsidRPr="000D5C59" w:rsidRDefault="00922D68" w:rsidP="009C40A7">
      <w:pPr>
        <w:spacing w:before="240" w:after="240" w:line="331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D68" w:rsidRPr="000D5C59" w:rsidRDefault="009C40A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Ad. 2</w:t>
      </w:r>
      <w:r w:rsidR="00CE1B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 Odluke o stavljanju izvan snage Urbanističkog plana uređenja „Savski park – istok“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22D68" w:rsidRPr="000D5C59" w:rsidRDefault="009860A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 jednoglasno donosi;</w:t>
      </w:r>
    </w:p>
    <w:p w:rsidR="000D5C59" w:rsidRDefault="009C40A7" w:rsidP="000D5C59">
      <w:pPr>
        <w:rPr>
          <w:rFonts w:ascii="Times New Roman" w:eastAsia="Times New Roman" w:hAnsi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0D5C59" w:rsidRDefault="000D5C59" w:rsidP="000D5C5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D5C59" w:rsidRDefault="000D5C59" w:rsidP="000D5C5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D5C59" w:rsidRDefault="000D5C59" w:rsidP="000D5C59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stavljanju izvan snage Urbanističkog plana uređenja </w:t>
      </w:r>
    </w:p>
    <w:p w:rsidR="000D5C59" w:rsidRDefault="000D5C59" w:rsidP="000D5C59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„Savski park – istok” </w:t>
      </w:r>
    </w:p>
    <w:p w:rsidR="000D5C59" w:rsidRDefault="000D5C59" w:rsidP="000D5C59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0D5C59" w:rsidRPr="00EA64D0" w:rsidRDefault="000D5C59" w:rsidP="000D5C5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esnog odbora „Petar Zrinski“ suzdržalo se od davanja mišljenja 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Odluke o stavljanju izvan snage Urbanističkog plana uređenja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„Savski park – istok“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D5C59" w:rsidRPr="00565914" w:rsidRDefault="000D5C59" w:rsidP="000D5C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C59" w:rsidRDefault="000D5C59" w:rsidP="000D5C5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0D5C59" w:rsidRPr="00A20C5C" w:rsidRDefault="000D5C59" w:rsidP="000D5C59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5C59" w:rsidRDefault="000D5C59" w:rsidP="000D5C59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22D68" w:rsidRPr="000D5C59" w:rsidRDefault="009C40A7" w:rsidP="000D5C59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 xml:space="preserve">Ad. 3 </w:t>
      </w:r>
      <w:r w:rsidR="00CE1B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Prijedlog Odluke o stavljanju izvan snage Urbanističkog plana uređenja „Savski park –  zapad“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Vijeće  jednoglasno donosi;</w:t>
      </w:r>
    </w:p>
    <w:p w:rsidR="000D5C59" w:rsidRDefault="000D5C59" w:rsidP="000D5C5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D5C59" w:rsidRDefault="000D5C59" w:rsidP="000D5C5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D5C59" w:rsidRDefault="000D5C59" w:rsidP="000D5C59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stavljanju izvan snage Urbanističkog plana uređenja </w:t>
      </w:r>
    </w:p>
    <w:p w:rsidR="000D5C59" w:rsidRDefault="000D5C59" w:rsidP="000D5C59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„Savski park – zapad” </w:t>
      </w:r>
    </w:p>
    <w:p w:rsidR="000D5C59" w:rsidRDefault="000D5C59" w:rsidP="000D5C59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0D5C59" w:rsidRPr="00EA64D0" w:rsidRDefault="000D5C59" w:rsidP="000D5C5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„Petar Zrinski“ 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suzdržalo se o</w:t>
      </w:r>
      <w:r w:rsidR="00392818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davanj</w:t>
      </w:r>
      <w:r w:rsidR="0039281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mišljenja 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stavljanju izvan snage Urbanističkog plana uređenja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„Savski park – zapad“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D5C59" w:rsidRPr="00565914" w:rsidRDefault="000D5C59" w:rsidP="000D5C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C59" w:rsidRDefault="000D5C59" w:rsidP="000D5C5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0D5C59" w:rsidRDefault="000D5C59" w:rsidP="000D5C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C59" w:rsidRPr="000D5C59" w:rsidRDefault="000D5C59" w:rsidP="000D5C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0D5C59" w:rsidRDefault="009C40A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 xml:space="preserve">Ad. 4. </w:t>
      </w:r>
      <w:r w:rsidR="00CE1B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Nacrt prijedloga Odluke o stavljanju izvan snage Urbanističkog plana uređenja groblja Moravče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860A3" w:rsidRPr="009860A3" w:rsidRDefault="009C40A7" w:rsidP="009860A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Vijeće  jednoglasno donosi;</w:t>
      </w:r>
    </w:p>
    <w:p w:rsidR="009860A3" w:rsidRDefault="009860A3" w:rsidP="009860A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860A3" w:rsidRDefault="009860A3" w:rsidP="009860A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60A3" w:rsidRDefault="009860A3" w:rsidP="009860A3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stavljanju izvan snage  Urbanističkog plana  </w:t>
      </w:r>
    </w:p>
    <w:p w:rsidR="009860A3" w:rsidRDefault="009860A3" w:rsidP="009860A3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uređenja groblja Moravče</w:t>
      </w:r>
    </w:p>
    <w:p w:rsidR="009860A3" w:rsidRDefault="009860A3" w:rsidP="009860A3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60A3" w:rsidRDefault="009860A3" w:rsidP="009860A3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860A3" w:rsidRPr="006534F3" w:rsidRDefault="009860A3" w:rsidP="009860A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„Petar Zrinski“ 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suzdržalo se o</w:t>
      </w:r>
      <w:r w:rsidR="00392818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davanj</w:t>
      </w:r>
      <w:r w:rsidR="0039281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</w:t>
      </w:r>
      <w:r w:rsidR="004D60F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Nacrtu prijedloga Odluke o donošenju Urbanističkog plana uređenja groblja Moravče</w:t>
      </w:r>
    </w:p>
    <w:p w:rsidR="009860A3" w:rsidRPr="00565914" w:rsidRDefault="009860A3" w:rsidP="009860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9860A3" w:rsidRDefault="009860A3" w:rsidP="009860A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922D68" w:rsidRPr="000D5C59" w:rsidRDefault="00922D68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 xml:space="preserve">Ad. 5. </w:t>
      </w:r>
      <w:r w:rsidR="00CE1B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:rsidR="00922D68" w:rsidRPr="000D5C59" w:rsidRDefault="009C40A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Gosp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Turkalj je pitao je li gotovo postavljanje podzemnih spremnika u Donjem gradu i osvrnuo se na problem što građani u Primorskoj ulici koja ima</w:t>
      </w:r>
      <w:r w:rsidR="00CE1B98">
        <w:rPr>
          <w:rFonts w:ascii="Times New Roman" w:eastAsia="Times New Roman" w:hAnsi="Times New Roman" w:cs="Times New Roman"/>
          <w:sz w:val="24"/>
          <w:szCs w:val="24"/>
        </w:rPr>
        <w:t>ju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ugrađen</w:t>
      </w:r>
      <w:r w:rsidR="00CE1B9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podzemni spremnik još uvijek ostavljaju ZGvrećice u tzv. “zelene kazete” čime se vizualno onečišćuje ulica i ostavlja se dojam da Grad Zagreb nikada nije bio prljaviji.</w:t>
      </w:r>
    </w:p>
    <w:p w:rsidR="00922D68" w:rsidRPr="000D5C59" w:rsidRDefault="00922D6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0D5C59" w:rsidRDefault="009C40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Sjednica je završila u 18</w:t>
      </w:r>
      <w:r w:rsidR="00CE1B98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1B98">
        <w:rPr>
          <w:rFonts w:ascii="Times New Roman" w:eastAsia="Times New Roman" w:hAnsi="Times New Roman" w:cs="Times New Roman"/>
          <w:sz w:val="24"/>
          <w:szCs w:val="24"/>
        </w:rPr>
        <w:t>sati</w:t>
      </w:r>
    </w:p>
    <w:p w:rsidR="00922D68" w:rsidRPr="000D5C59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922D68" w:rsidRPr="000D5C59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0D5C59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n4zpc0mddfor" w:colFirst="0" w:colLast="0"/>
      <w:bookmarkEnd w:id="4"/>
      <w:r w:rsidRPr="000D5C59">
        <w:rPr>
          <w:rFonts w:ascii="Times New Roman" w:eastAsia="Times New Roman" w:hAnsi="Times New Roman" w:cs="Times New Roman"/>
          <w:sz w:val="24"/>
          <w:szCs w:val="24"/>
        </w:rPr>
        <w:t>KLASA: 024-08/2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>-003/2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88</w:t>
      </w:r>
    </w:p>
    <w:p w:rsidR="00922D68" w:rsidRPr="000D5C59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2tn0oxr7xrtf" w:colFirst="0" w:colLast="0"/>
      <w:bookmarkEnd w:id="5"/>
      <w:r w:rsidRPr="000D5C59">
        <w:rPr>
          <w:rFonts w:ascii="Times New Roman" w:eastAsia="Times New Roman" w:hAnsi="Times New Roman" w:cs="Times New Roman"/>
          <w:sz w:val="24"/>
          <w:szCs w:val="24"/>
        </w:rPr>
        <w:t>URBROJ: 251-13-11-1/006-2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5C59">
        <w:rPr>
          <w:rFonts w:ascii="Times New Roman" w:eastAsia="Times New Roman" w:hAnsi="Times New Roman" w:cs="Times New Roman"/>
          <w:sz w:val="24"/>
          <w:szCs w:val="24"/>
        </w:rPr>
        <w:t>-0</w:t>
      </w:r>
      <w:r w:rsidR="009860A3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22D68" w:rsidRPr="000D5C59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gp1hqs9wvv3b" w:colFirst="0" w:colLast="0"/>
      <w:bookmarkEnd w:id="6"/>
    </w:p>
    <w:p w:rsidR="00922D68" w:rsidRPr="000D5C59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>Zagreb, 29. siječnja 2024.</w:t>
      </w:r>
    </w:p>
    <w:p w:rsidR="00922D68" w:rsidRPr="000D5C59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0D5C59" w:rsidRDefault="009C40A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922D68" w:rsidRPr="000D5C59" w:rsidRDefault="009C40A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922D68" w:rsidRPr="000D5C59" w:rsidRDefault="00922D68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D68" w:rsidRPr="00CE1B98" w:rsidRDefault="009C40A7" w:rsidP="00CE1B98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C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9860A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Ivana Živčić</w:t>
      </w:r>
      <w:r w:rsidR="00BD6D78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7" w:name="_GoBack"/>
      <w:bookmarkEnd w:id="7"/>
    </w:p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9C40A7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9C40A7">
        <w:rPr>
          <w:rFonts w:ascii="Times New Roman" w:eastAsia="Times New Roman" w:hAnsi="Times New Roman" w:cs="Times New Roman"/>
          <w:sz w:val="24"/>
          <w:szCs w:val="24"/>
        </w:rPr>
        <w:t>Izvješće o glasanju na 32. sjednici VMO “Petar Zrinski”</w:t>
      </w:r>
    </w:p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58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  <w:gridCol w:w="1290"/>
      </w:tblGrid>
      <w:tr w:rsidR="00922D68" w:rsidRPr="009C40A7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4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Lucija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D68" w:rsidRPr="009C40A7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D68" w:rsidRPr="009C40A7" w:rsidRDefault="009C40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0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2D68" w:rsidRPr="009C40A7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9C40A7">
        <w:rPr>
          <w:rFonts w:ascii="Times New Roman" w:eastAsia="Times New Roman" w:hAnsi="Times New Roman" w:cs="Times New Roman"/>
          <w:sz w:val="24"/>
          <w:szCs w:val="24"/>
        </w:rPr>
        <w:t>* ZA = +</w:t>
      </w:r>
    </w:p>
    <w:p w:rsidR="00922D68" w:rsidRPr="009C40A7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9C40A7">
        <w:rPr>
          <w:rFonts w:ascii="Times New Roman" w:eastAsia="Times New Roman" w:hAnsi="Times New Roman" w:cs="Times New Roman"/>
          <w:sz w:val="24"/>
          <w:szCs w:val="24"/>
        </w:rPr>
        <w:t>PROTIV = -</w:t>
      </w:r>
    </w:p>
    <w:p w:rsidR="00922D68" w:rsidRPr="009C40A7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9C40A7">
        <w:rPr>
          <w:rFonts w:ascii="Times New Roman" w:eastAsia="Times New Roman" w:hAnsi="Times New Roman" w:cs="Times New Roman"/>
          <w:sz w:val="24"/>
          <w:szCs w:val="24"/>
        </w:rPr>
        <w:t>SUZDRŽAN = 0</w:t>
      </w:r>
    </w:p>
    <w:p w:rsidR="00922D68" w:rsidRPr="009C40A7" w:rsidRDefault="009C40A7">
      <w:pPr>
        <w:rPr>
          <w:rFonts w:ascii="Times New Roman" w:eastAsia="Times New Roman" w:hAnsi="Times New Roman" w:cs="Times New Roman"/>
          <w:sz w:val="24"/>
          <w:szCs w:val="24"/>
        </w:rPr>
      </w:pPr>
      <w:r w:rsidRPr="009C40A7">
        <w:rPr>
          <w:rFonts w:ascii="Times New Roman" w:eastAsia="Times New Roman" w:hAnsi="Times New Roman" w:cs="Times New Roman"/>
          <w:sz w:val="24"/>
          <w:szCs w:val="24"/>
        </w:rPr>
        <w:t>NIJE PRISUTAN = PREKRIŽITI IME</w:t>
      </w:r>
    </w:p>
    <w:p w:rsidR="00922D68" w:rsidRPr="009C40A7" w:rsidRDefault="00922D6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22D68" w:rsidRPr="009C40A7" w:rsidSect="009C40A7">
      <w:pgSz w:w="11909" w:h="16834"/>
      <w:pgMar w:top="1440" w:right="285" w:bottom="1440" w:left="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2C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6601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C54322"/>
    <w:multiLevelType w:val="multilevel"/>
    <w:tmpl w:val="4880A9EC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68"/>
    <w:rsid w:val="000D5C59"/>
    <w:rsid w:val="00392818"/>
    <w:rsid w:val="004D60FE"/>
    <w:rsid w:val="00922D68"/>
    <w:rsid w:val="009860A3"/>
    <w:rsid w:val="009C40A7"/>
    <w:rsid w:val="00BD6D78"/>
    <w:rsid w:val="00CE1B98"/>
    <w:rsid w:val="00F2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8E12"/>
  <w15:docId w15:val="{5D6CBEA9-C72C-477D-B60D-D3709C03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rXt+ZxGTooMlAEtLjKEQT3M8Q==">CgMxLjAyCWguMzBqMHpsbDIJaC4xZm9iOXRlMg5oLjlzbnhzMzc4b3d6dDIOaC5xZDFzbXBrMjBxZ2QyCWguMWZvYjl0ZTIOaC5uNHpwYzBtZGRmb3IyDmguMnRuMG94cjd4cnRmMg5oLmdwMWhxczl3dnYzYjgAciExcEpHTUF1cUNldTIxSm1YQVJlZTlydExZRnREWWlLcFo=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1761</Words>
  <Characters>10039</Characters>
  <Application>Microsoft Office Word</Application>
  <DocSecurity>0</DocSecurity>
  <Lines>83</Lines>
  <Paragraphs>23</Paragraphs>
  <ScaleCrop>false</ScaleCrop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10</cp:revision>
  <cp:lastPrinted>2024-03-19T14:00:00Z</cp:lastPrinted>
  <dcterms:created xsi:type="dcterms:W3CDTF">2023-06-30T08:01:00Z</dcterms:created>
  <dcterms:modified xsi:type="dcterms:W3CDTF">2024-03-20T12:08:00Z</dcterms:modified>
</cp:coreProperties>
</file>