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5FA" w:rsidRDefault="007C639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ZAPISNIK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>9. (devete) sjednice Vijeća Mjesnog odbora Sopot,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>održane 18. veljače 2022.</w:t>
      </w:r>
    </w:p>
    <w:p w:rsidR="001E15FA" w:rsidRDefault="001E15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se održava u prostoru mjesne samouprave u Sopotu, Ulica Viktora Kovačića 5, s početkom u 19:00 sati.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Ramona Antić, Robert Brukec, Mladen Devčić, Milivoj Đilas, Danijel Ljuboja, Štefica Muhvić, Branka Rimac, Miroslav Tovarloža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 Iver Gredelj-Kovačić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konstatira da je nazočno 8 članova od ukupno 9 članova Vijeća, što znači da Vijeće može pravovaljano odlučivati, te otvara nastavak sjednice.</w:t>
      </w:r>
    </w:p>
    <w:p w:rsidR="001E15FA" w:rsidRDefault="001E15FA">
      <w:pPr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ZAPISNIKA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jednoglasno je usvojilo zapisnik s 8. (osme) sjednice.</w:t>
      </w:r>
    </w:p>
    <w:p w:rsidR="001E15FA" w:rsidRDefault="007C639A">
      <w:pPr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 xml:space="preserve">Dopuna dnevnog reda točkama 6.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Imenovanje vijećnika koji će prisustvovati koordinaciji na terenu vezano uz izvođenje komunalnih aktivnosti – zaključak, donosi se i 7. Status građevinskog objekta u SRC-u Sopot – zaključak, donosi se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bez rasprave i jednoglasno, utvrđuje dopunjeni</w:t>
      </w:r>
    </w:p>
    <w:p w:rsidR="001E15FA" w:rsidRDefault="001E15FA">
      <w:pPr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1E15FA" w:rsidRDefault="007C63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Financijski plan Mjesnog odbora Sopot za 2022. – donosi se</w:t>
      </w:r>
    </w:p>
    <w:p w:rsidR="001E15FA" w:rsidRDefault="007C63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malih komunalnih akcija Mjesnog odbora Sopot u 2022. – donosi se</w:t>
      </w:r>
    </w:p>
    <w:p w:rsidR="001E15FA" w:rsidRDefault="007C63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prostora Mjesne samouprave Sopot za potrebe Udruga građana Sopot </w:t>
      </w:r>
      <w:r>
        <w:rPr>
          <w:rFonts w:ascii="Times New Roman" w:hAnsi="Times New Roman" w:cs="Times New Roman"/>
          <w:sz w:val="24"/>
          <w:szCs w:val="24"/>
        </w:rPr>
        <w:br/>
        <w:t>– zaključak, donosi se</w:t>
      </w:r>
    </w:p>
    <w:p w:rsidR="001E15FA" w:rsidRDefault="007C63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Prijedlozi za Asfalterski program za 2022. – zaključak, donosi se</w:t>
      </w:r>
    </w:p>
    <w:p w:rsidR="001E15FA" w:rsidRDefault="007C63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projektne dokumentacije za parking u Potočnjakovoj ulici – zaključak, donosi se</w:t>
      </w:r>
    </w:p>
    <w:p w:rsidR="001E15FA" w:rsidRDefault="007C63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Imenovanje vijećnika koji će prisustvovati koordinaciji na terenu vezano uz izvođenje komunalnih aktivnosti (PKA22) – zaključak, donosi se</w:t>
      </w:r>
    </w:p>
    <w:p w:rsidR="001E15FA" w:rsidRDefault="007C63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 građevinskog objekta u SRC-u Sopot – zaključak, donosi se</w:t>
      </w:r>
    </w:p>
    <w:p w:rsidR="001E15FA" w:rsidRDefault="007C639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1E15FA" w:rsidRDefault="001E15FA">
      <w:pPr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Financijski plan Mjesnog odbora Sopot za 2022.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(8 “za”)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E15FA" w:rsidRDefault="007C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FINANCIJSKI PLAN</w:t>
      </w:r>
    </w:p>
    <w:p w:rsidR="001E15FA" w:rsidRDefault="007C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Mjesnog Odbora Sopot</w:t>
      </w:r>
    </w:p>
    <w:p w:rsidR="001E15FA" w:rsidRDefault="007C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 2022.</w:t>
      </w:r>
    </w:p>
    <w:p w:rsidR="001E15FA" w:rsidRDefault="001E1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1E15FA" w:rsidRDefault="007C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1.</w:t>
      </w:r>
    </w:p>
    <w:p w:rsidR="001E15FA" w:rsidRDefault="007C63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Financijski plan Mjesnog odbora Sopot za 2022. (dalje u tekstu: Plan) sastoji se od:</w:t>
      </w:r>
    </w:p>
    <w:p w:rsidR="001E15FA" w:rsidRDefault="001E15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E15FA" w:rsidRDefault="007C63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PRIHODA: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715.400,00</w:t>
      </w:r>
    </w:p>
    <w:p w:rsidR="001E15FA" w:rsidRDefault="007C63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715.400,00</w:t>
      </w:r>
    </w:p>
    <w:p w:rsidR="001E15FA" w:rsidRDefault="001E15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88"/>
        <w:gridCol w:w="6712"/>
        <w:gridCol w:w="1990"/>
        <w:gridCol w:w="222"/>
      </w:tblGrid>
      <w:tr w:rsidR="001E15FA">
        <w:trPr>
          <w:trHeight w:val="300"/>
        </w:trPr>
        <w:tc>
          <w:tcPr>
            <w:tcW w:w="9806" w:type="dxa"/>
            <w:gridSpan w:val="3"/>
            <w:vAlign w:val="bottom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Članak 2.</w:t>
            </w:r>
          </w:p>
        </w:tc>
        <w:tc>
          <w:tcPr>
            <w:tcW w:w="106" w:type="dxa"/>
          </w:tcPr>
          <w:p w:rsidR="001E15FA" w:rsidRDefault="001E15FA"/>
        </w:tc>
      </w:tr>
      <w:tr w:rsidR="001E15FA">
        <w:trPr>
          <w:trHeight w:val="300"/>
        </w:trPr>
        <w:tc>
          <w:tcPr>
            <w:tcW w:w="9806" w:type="dxa"/>
            <w:gridSpan w:val="3"/>
            <w:vAlign w:val="bottom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i rashodi iz članka 1. Plana su:</w:t>
            </w:r>
          </w:p>
        </w:tc>
        <w:tc>
          <w:tcPr>
            <w:tcW w:w="106" w:type="dxa"/>
          </w:tcPr>
          <w:p w:rsidR="001E15FA" w:rsidRDefault="001E15FA"/>
        </w:tc>
      </w:tr>
      <w:tr w:rsidR="001E15FA">
        <w:trPr>
          <w:trHeight w:val="300"/>
        </w:trPr>
        <w:tc>
          <w:tcPr>
            <w:tcW w:w="9806" w:type="dxa"/>
            <w:gridSpan w:val="3"/>
            <w:vAlign w:val="bottom"/>
          </w:tcPr>
          <w:p w:rsidR="001E15FA" w:rsidRDefault="001E15FA">
            <w:pP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" w:type="dxa"/>
          </w:tcPr>
          <w:p w:rsidR="001E15FA" w:rsidRDefault="001E15FA"/>
        </w:tc>
      </w:tr>
      <w:tr w:rsidR="001E15FA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1E15FA">
        <w:trPr>
          <w:trHeight w:val="32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715.400,00</w:t>
            </w:r>
          </w:p>
        </w:tc>
      </w:tr>
      <w:tr w:rsidR="001E15FA">
        <w:trPr>
          <w:trHeight w:val="28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715.400,00</w:t>
            </w:r>
          </w:p>
        </w:tc>
      </w:tr>
      <w:tr w:rsidR="001E15FA">
        <w:trPr>
          <w:trHeight w:val="300"/>
        </w:trPr>
        <w:tc>
          <w:tcPr>
            <w:tcW w:w="9806" w:type="dxa"/>
            <w:gridSpan w:val="3"/>
            <w:vAlign w:val="bottom"/>
          </w:tcPr>
          <w:p w:rsidR="001E15FA" w:rsidRDefault="001E15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6" w:type="dxa"/>
          </w:tcPr>
          <w:p w:rsidR="001E15FA" w:rsidRDefault="001E15FA"/>
        </w:tc>
      </w:tr>
      <w:tr w:rsidR="001E15FA">
        <w:trPr>
          <w:trHeight w:val="7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1E15FA">
        <w:trPr>
          <w:trHeight w:val="38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715.400,00</w:t>
            </w:r>
          </w:p>
        </w:tc>
      </w:tr>
      <w:tr w:rsidR="001E15FA">
        <w:trPr>
          <w:trHeight w:val="39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599.000,00</w:t>
            </w:r>
          </w:p>
        </w:tc>
      </w:tr>
      <w:tr w:rsidR="001E15FA">
        <w:trPr>
          <w:trHeight w:val="35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274.000,00</w:t>
            </w:r>
          </w:p>
        </w:tc>
      </w:tr>
      <w:tr w:rsidR="001E15FA">
        <w:trPr>
          <w:trHeight w:val="424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325.000,00</w:t>
            </w:r>
          </w:p>
        </w:tc>
      </w:tr>
      <w:tr w:rsidR="001E15FA">
        <w:trPr>
          <w:trHeight w:val="41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108.000,00</w:t>
            </w:r>
          </w:p>
        </w:tc>
      </w:tr>
      <w:tr w:rsidR="001E15FA">
        <w:trPr>
          <w:trHeight w:val="385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8.400,00</w:t>
            </w:r>
          </w:p>
        </w:tc>
      </w:tr>
    </w:tbl>
    <w:p w:rsidR="001E15FA" w:rsidRDefault="001E1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</w:p>
    <w:p w:rsidR="001E15FA" w:rsidRDefault="007C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3.</w:t>
      </w:r>
    </w:p>
    <w:p w:rsidR="001E15FA" w:rsidRDefault="007C63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Naredbodavac za izvršenje Plana je pročelnica  Gradskog ureda za mjesnu samoupravu, civilnu zaštitu i sigurnost.</w:t>
      </w:r>
    </w:p>
    <w:p w:rsidR="001E15FA" w:rsidRDefault="001E15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1E15FA" w:rsidRDefault="007C6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4.</w:t>
      </w:r>
    </w:p>
    <w:p w:rsidR="001E15FA" w:rsidRDefault="007C639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Plan će biti objavljen na oglasnoj ploči u sjedištu Mjesnog odbora.</w:t>
      </w:r>
    </w:p>
    <w:p w:rsidR="009728BB" w:rsidRDefault="009728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728BB" w:rsidRDefault="009728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728BB" w:rsidRDefault="009728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E15FA" w:rsidRDefault="001E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E15FA" w:rsidRDefault="001E15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Ad. 2.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Program rada Vijeća Mjesnog odbora Sopot u 2022.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jednoglasno (8 “za”) donosi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</w:p>
    <w:p w:rsidR="001E15FA" w:rsidRDefault="007C63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 malih komunalnih akcija</w:t>
      </w:r>
    </w:p>
    <w:p w:rsidR="001E15FA" w:rsidRDefault="007C63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odbora Sopot u 2022.</w:t>
      </w:r>
    </w:p>
    <w:p w:rsidR="001E15FA" w:rsidRDefault="001E15F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 Ovim se planom, u skladu s planiranim sredstvima i izvorima financiranja, određuju poslovi i radovi održavanja komunalne infrastrukture na području Mjesnog odbora Sopot (u daljnjem tekstu: Mjesni odbor), a kojima se osigurava obavljanje komunalnih djelatnosti: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održavanja javnih zelenih površina i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redovitog održavanja nerazvrstanih cesta.</w:t>
      </w:r>
    </w:p>
    <w:p w:rsidR="001E15FA" w:rsidRDefault="001E1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1E15FA" w:rsidRDefault="001E1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Planirana sredstva za financiranje ovog plana u iznosu od ukupno </w:t>
      </w:r>
      <w:r>
        <w:rPr>
          <w:rFonts w:ascii="Times New Roman" w:hAnsi="Times New Roman" w:cs="Times New Roman"/>
          <w:b/>
          <w:sz w:val="24"/>
          <w:szCs w:val="24"/>
        </w:rPr>
        <w:t>599.000,00</w:t>
      </w:r>
      <w:r>
        <w:rPr>
          <w:rFonts w:ascii="Times New Roman" w:hAnsi="Times New Roman" w:cs="Times New Roman"/>
          <w:sz w:val="24"/>
          <w:szCs w:val="24"/>
        </w:rPr>
        <w:t xml:space="preserve"> kuna raspoređuju se za obavljanje poslova i radova održavanja na području Mjesnog odbora prema sljedećim djelatnostima i nositeljima provedbe Plana:</w:t>
      </w:r>
    </w:p>
    <w:p w:rsidR="001E15FA" w:rsidRDefault="001E1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1"/>
        <w:gridCol w:w="2920"/>
        <w:gridCol w:w="3080"/>
        <w:gridCol w:w="2119"/>
      </w:tblGrid>
      <w:tr w:rsidR="001E15FA">
        <w:trPr>
          <w:trHeight w:val="600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Nositelj provedbe</w:t>
            </w:r>
          </w:p>
        </w:tc>
        <w:tc>
          <w:tcPr>
            <w:tcW w:w="2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Iznos sredstava</w:t>
            </w:r>
          </w:p>
        </w:tc>
      </w:tr>
      <w:tr w:rsidR="001E15FA">
        <w:trPr>
          <w:trHeight w:val="630"/>
        </w:trPr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2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E15FA" w:rsidRDefault="007C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br/>
              <w:t>Podružnica Zrinjevac</w:t>
            </w:r>
          </w:p>
        </w:tc>
        <w:tc>
          <w:tcPr>
            <w:tcW w:w="21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274.000,00</w:t>
            </w:r>
          </w:p>
        </w:tc>
      </w:tr>
      <w:tr w:rsidR="001E15FA">
        <w:trPr>
          <w:trHeight w:val="630"/>
        </w:trPr>
        <w:tc>
          <w:tcPr>
            <w:tcW w:w="1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29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1E15FA" w:rsidRDefault="007C6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 xml:space="preserve">Zagrebački holding d.o.o.,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br/>
              <w:t>Podružnica Zagrebačke ceste</w:t>
            </w:r>
          </w:p>
        </w:tc>
        <w:tc>
          <w:tcPr>
            <w:tcW w:w="21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325.000,00</w:t>
            </w:r>
          </w:p>
        </w:tc>
      </w:tr>
      <w:tr w:rsidR="001E15FA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15FA" w:rsidRDefault="007C63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1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E15FA" w:rsidRDefault="007C63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hr-HR"/>
              </w:rPr>
              <w:t>599.000,00</w:t>
            </w:r>
          </w:p>
        </w:tc>
      </w:tr>
    </w:tbl>
    <w:p w:rsidR="001E15FA" w:rsidRDefault="001E1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Ovaj plan odnosi se na poslove održavanja 146.014 m² uređenih javnih zelenih površina na području Mjesnog odbora.</w:t>
      </w:r>
    </w:p>
    <w:p w:rsidR="001E15FA" w:rsidRDefault="001E1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Održavanje nerazvrstanih cesta u ovom planu obuhvaća redovno održavanje nerazvrstanih cesta, i to: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b/>
          <w:sz w:val="24"/>
          <w:szCs w:val="24"/>
        </w:rPr>
        <w:t>redovito ljetno održavanje</w:t>
      </w:r>
      <w:r>
        <w:rPr>
          <w:rFonts w:ascii="Times New Roman" w:hAnsi="Times New Roman" w:cs="Times New Roman"/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5.2. </w:t>
      </w:r>
      <w:r>
        <w:rPr>
          <w:rFonts w:ascii="Times New Roman" w:hAnsi="Times New Roman" w:cs="Times New Roman"/>
          <w:b/>
          <w:sz w:val="24"/>
          <w:szCs w:val="24"/>
        </w:rPr>
        <w:t>redovito održavanje u zimskim uvjetima</w:t>
      </w:r>
      <w:r>
        <w:rPr>
          <w:rFonts w:ascii="Times New Roman" w:hAnsi="Times New Roman" w:cs="Times New Roman"/>
          <w:sz w:val="24"/>
          <w:szCs w:val="24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5.3. </w:t>
      </w:r>
      <w:r>
        <w:rPr>
          <w:rFonts w:ascii="Times New Roman" w:hAnsi="Times New Roman" w:cs="Times New Roman"/>
          <w:b/>
          <w:sz w:val="24"/>
          <w:szCs w:val="24"/>
        </w:rPr>
        <w:t>asfalterski program</w:t>
      </w:r>
      <w:r>
        <w:rPr>
          <w:rFonts w:ascii="Times New Roman" w:hAnsi="Times New Roman" w:cs="Times New Roman"/>
          <w:sz w:val="24"/>
          <w:szCs w:val="24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plan odnosi se na poslove redovnog održavanja 34.759 m² nerazvrstanih cesta na području Mjesnog odbora.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Ukupna planirana sredstva za redovito održavanje nerazvrstanih cesta na području Mjesnog odbora raspoređuju se na sljedeći način: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- 70 % ili </w:t>
      </w:r>
      <w:r>
        <w:rPr>
          <w:rFonts w:ascii="Times New Roman" w:hAnsi="Times New Roman" w:cs="Times New Roman"/>
          <w:b/>
          <w:sz w:val="24"/>
          <w:szCs w:val="24"/>
        </w:rPr>
        <w:t>227.500,00</w:t>
      </w:r>
      <w:r>
        <w:rPr>
          <w:rFonts w:ascii="Times New Roman" w:hAnsi="Times New Roman" w:cs="Times New Roman"/>
          <w:sz w:val="24"/>
          <w:szCs w:val="24"/>
        </w:rPr>
        <w:t xml:space="preserve"> kuna za asfalterski program i</w:t>
      </w: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- 30 % ili </w:t>
      </w:r>
      <w:r>
        <w:rPr>
          <w:rFonts w:ascii="Times New Roman" w:hAnsi="Times New Roman" w:cs="Times New Roman"/>
          <w:b/>
          <w:sz w:val="24"/>
          <w:szCs w:val="24"/>
        </w:rPr>
        <w:t>97.500,00</w:t>
      </w:r>
      <w:r>
        <w:rPr>
          <w:rFonts w:ascii="Times New Roman" w:hAnsi="Times New Roman" w:cs="Times New Roman"/>
          <w:sz w:val="24"/>
          <w:szCs w:val="24"/>
        </w:rPr>
        <w:t xml:space="preserve"> kuna za ostale poslove redovnog održavanja.</w:t>
      </w:r>
    </w:p>
    <w:p w:rsidR="001E15FA" w:rsidRDefault="001E15FA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1E15FA" w:rsidRDefault="001E1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1E15FA" w:rsidRDefault="001E1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8. Sredstva za provedbu ovog plana osiguravat će Gradski ured za mjesnu samoupravu za namjene određene Proračunom Grada Zagreba za 2022. i ovim planom, a prema načelima štednje i racionalnog korištenja sredstava.</w:t>
      </w:r>
    </w:p>
    <w:p w:rsidR="001E15FA" w:rsidRDefault="001E1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 Ovaj plan bit će objavljen u Službenom glasniku Grada Zagreba kao sastavni dio Plana komunalnih aktivnosti Gradske četvrti Novi Zagreb - istok u 2022.</w:t>
      </w:r>
    </w:p>
    <w:p w:rsidR="001E15FA" w:rsidRDefault="001E15FA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Ad. 3.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Korištenje prostora Mjesne samouprave Sopot za potrebe Udruge građana Sopot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Udruga građana Sopot traži korištenje prostora Mjesne samouprave Sopot četvrtkom u terminu od 19 do 21 sat, te petkom u terminu od 20 do 22 sata. Vijeće jednoglasno (8 “za”) donosi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</w:p>
    <w:p w:rsidR="001E15FA" w:rsidRDefault="007C639A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br/>
        <w:t>o korištenju prostora Mjesne samouprave Sopot za potrebe Udruga građana Sopot</w:t>
      </w:r>
    </w:p>
    <w:p w:rsidR="001E15FA" w:rsidRDefault="007C639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Mjesnog odbora Sopot raspravljalo je o korištenju prostora Mjesne samouprave Sopot za potrebe Udruge građana Sopot.</w:t>
      </w:r>
    </w:p>
    <w:p w:rsidR="001E15FA" w:rsidRDefault="001E15FA">
      <w:pPr>
        <w:pStyle w:val="Odlomakpopis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7C639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Udruga građana Sopot koristiti će prostor mjesne samouprave Sopot četvtrkom u terminu od 19 do 21 sat, te petkom u terminu od 20 do 22 sata.</w:t>
      </w:r>
      <w:r>
        <w:rPr>
          <w:rFonts w:ascii="Times New Roman" w:eastAsia="Times New Roman" w:hAnsi="Times New Roman"/>
          <w:sz w:val="24"/>
          <w:szCs w:val="24"/>
          <w:lang w:eastAsia="hr-HR"/>
        </w:rPr>
        <w:br/>
      </w:r>
    </w:p>
    <w:p w:rsidR="001E15FA" w:rsidRDefault="007C639A">
      <w:pPr>
        <w:pStyle w:val="Odlomakpopisa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zaključak dostavlja se Gradskoj četvrti Novi Zagreb-istok i Gradskom uredu za</w:t>
      </w:r>
    </w:p>
    <w:p w:rsidR="001E15FA" w:rsidRDefault="007C63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Mjesnu Samoupravu.</w:t>
      </w:r>
    </w:p>
    <w:p w:rsidR="001E15FA" w:rsidRDefault="001E15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15FA" w:rsidRDefault="001E15F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Ad. 4.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Prijedlozi za Asfalterski program za 2022.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Vijećnici Robert Brukec, Mladen Devčić i Branka Rimac prisustvovali su izvidu Zagrebačkih cesta, te su zajedno obišli dio Zemljakove ulice koji se proteže od Erlichove ulice do crkve. Predstavnici Zagrebačkih cesta složili su se s Vijećem Mjesnog odbora Sopot da asfalt nije u dobrom stanju, te uz obnovu asfalta, predlažu i obnovu pripadajućeg nogostupa s južne strane ulice. Vijeće jednoglasno (8 “za”)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</w:p>
    <w:p w:rsidR="001E15FA" w:rsidRDefault="007C639A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br/>
        <w:t>o prijedlozima za Asfalterski program za 2022.</w:t>
      </w:r>
    </w:p>
    <w:p w:rsidR="001E15FA" w:rsidRDefault="007C639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Mjesnog odbora Sopot raspravljalo je o prijedlozima za Asfalterski program za 2022. godinu.</w:t>
      </w:r>
    </w:p>
    <w:p w:rsidR="001E15FA" w:rsidRDefault="001E15FA">
      <w:pPr>
        <w:pStyle w:val="Odlomakpopis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7C639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Mjesnog odbora Sopot za Asfalterski program za 2022. predlaže obnovu dijela Zemljakove ulice, na potezu od Erlichove ulice do crkve, te pripadajućeg nogostupa s južne strane ulice.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</w:p>
    <w:p w:rsidR="001E15FA" w:rsidRDefault="007C639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>Ovaj zaključak dostavlja se Gradskoj četvrti Novi Zagreb-istok i Zagrebačkom Holdingu Podružnici Zagrebačke ceste.</w:t>
      </w:r>
    </w:p>
    <w:p w:rsidR="001E15FA" w:rsidRDefault="001E15FA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Ad. 5.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Izrada projektne dokumentacije za parking u Potočnjakovoj ulici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Sukladno zaključku donesenom na 6. sjednici, Vijeće jednoglasno (8 “za”)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</w:p>
    <w:p w:rsidR="001E15FA" w:rsidRDefault="007C639A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br/>
        <w:t>o izradi projektne dokumentacije za parking u Potočnjakovoj ulici</w:t>
      </w:r>
    </w:p>
    <w:p w:rsidR="001E15FA" w:rsidRDefault="007C639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Mjesnog odbora Sopot raspravljalo je o izdradi projektne dokumentacije za parking u Potočnjakovoj ulici, parcela 840/1.</w:t>
      </w:r>
    </w:p>
    <w:p w:rsidR="001E15FA" w:rsidRDefault="001E15FA">
      <w:pPr>
        <w:pStyle w:val="Odlomakpopis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7C639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Mjesnog odbora Sopot traži izradu projektne dokumentacije za parking s drvoredima u Potočnjakovoj ulici, parcela 840/1.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</w:p>
    <w:p w:rsidR="001E15FA" w:rsidRDefault="007C639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Ovaj zaključak dostavlja se Gradskoj četvrti Novi Zagreb-istok i Gradskom uredu za obnovu, izgradnju, prostorno uređenje, graditeljstvo, komunalne poslove i promet.</w:t>
      </w:r>
    </w:p>
    <w:p w:rsidR="001E15FA" w:rsidRDefault="001E15FA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Ad. 6.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Imenovanje vijećnika koji će prisustvovati koordinaciji na terenu vezano uz izvođenje komunalnih aktivnosti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Mladen Devčić, zbog višegodišnjeg iskustva, predlaže sebe kao vijećnika koji će, uz ostale ovlaštene osobe, prisustvovati koordinaciji na terenu vezano uz izvođenje komunalnih aktivnosti. Vijeće jednoglasno (8 “za”) donosi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</w:p>
    <w:p w:rsidR="001E15FA" w:rsidRDefault="007C639A">
      <w:pPr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br/>
        <w:t>o imenovanju vijećnika koji će prisustvovati koordinaciji na terenu vezano uz izvođenje komunalnih aktivnosti PKA</w:t>
      </w:r>
      <w:r w:rsidR="0001259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22</w:t>
      </w:r>
      <w:r w:rsidR="0001259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1E15FA" w:rsidRDefault="007C639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Mjesnog odbora Sopot raspravljalo je o imenovanju vijećnika koji će prisustvovati koordinaciji na terenu vezano uz izvođenje komunalnih aktivnosti.</w:t>
      </w:r>
    </w:p>
    <w:p w:rsidR="001E15FA" w:rsidRDefault="001E15FA">
      <w:pPr>
        <w:pStyle w:val="Odlomakpopisa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7C639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Vijeće Mjesnog odbora Sopot imenuje Mladena Devčića kao vijećnika koji će, uz ostale ovlaštene osobe, prisustvovati koordinaciji na terenu vezano uz izvođenje komunalnih aktivnosti.</w:t>
      </w:r>
      <w:r>
        <w:rPr>
          <w:rFonts w:ascii="Times New Roman" w:hAnsi="Times New Roman" w:cs="Times New Roman"/>
          <w:sz w:val="24"/>
          <w:szCs w:val="24"/>
          <w:lang w:eastAsia="hr-HR"/>
        </w:rPr>
        <w:br/>
      </w:r>
    </w:p>
    <w:p w:rsidR="001E15FA" w:rsidRDefault="007C639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Ovaj zaključak dostavlja se Gradskoj četvri Novi Zagreb-istok.</w:t>
      </w:r>
    </w:p>
    <w:p w:rsidR="00776CE8" w:rsidRPr="00776CE8" w:rsidRDefault="00776CE8" w:rsidP="00776CE8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1E15FA">
      <w:pPr>
        <w:rPr>
          <w:rFonts w:ascii="Times New Roman" w:hAnsi="Times New Roman" w:cs="Times New Roman"/>
          <w:sz w:val="24"/>
          <w:szCs w:val="24"/>
          <w:lang w:eastAsia="hr-HR"/>
        </w:rPr>
      </w:pP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Ad. 7.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Status građevinskog objekta u SRC-u Sopot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Građevinski objekt trenutno je u posjedu HVIDR-e, te se do nedavno koristio za potrebe Pikado kluba Vrbik. Iako su aparati za pikado još u prostoru, HVIDR-i je ustupljen zamjenski prostor, te se ovaj ne koristi. Vijeće smatra da se prostor treba očistiti i koristiti kao objekt za zaštitara i zaposlenike SRC-a Sopot, koji trenutno borave u iznajmljenom kontejneru. Nastavno na prethodnu (8.) sjednicu, Vijeće saznaje da je objekt legaliziran, no ostaje pitanje zašto nije obavljena primopredaja posjeda. Vijeće jednoglasno (8 “za”) donosi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E15FA" w:rsidRDefault="007C63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o statusu građevinskog objekta u SRC-u Sopot</w:t>
      </w:r>
    </w:p>
    <w:p w:rsidR="001E15FA" w:rsidRDefault="007C639A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raspravljalo je o statusu građevinskog objekta u SRC-u Sopot.</w:t>
      </w:r>
    </w:p>
    <w:p w:rsidR="001E15FA" w:rsidRDefault="001E15FA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Sopot moli informaciju o statusu primopredaje posjeda građevinskog objekta u SRC-u Sopot.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1E15FA" w:rsidRDefault="007C639A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dostavlje se Gradskoj četvri Novi Zagreb-istok i Gradskom uredu za obrazovanje, sport i mlade.</w:t>
      </w:r>
    </w:p>
    <w:p w:rsidR="001E15FA" w:rsidRDefault="001E15FA">
      <w:pPr>
        <w:rPr>
          <w:rFonts w:ascii="Times New Roman" w:hAnsi="Times New Roman" w:cs="Times New Roman"/>
          <w:sz w:val="24"/>
          <w:szCs w:val="24"/>
        </w:rPr>
      </w:pP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8. Pitanja, prijedlozi i obavijesti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Milivoj Đilas pokreće temu obnove pothodnika na raskrižju Avenije Dubrovnik i Ulice Viktora Kovačića. Obnova pothodnika trebala bi započeti 2022. godine.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zaključuje sjednicu u 19:35 sati.</w:t>
      </w:r>
    </w:p>
    <w:p w:rsidR="001E15FA" w:rsidRDefault="007C63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napisala: Ramona Antić</w:t>
      </w:r>
    </w:p>
    <w:p w:rsidR="00776CE8" w:rsidRDefault="00776CE8">
      <w:pPr>
        <w:rPr>
          <w:rFonts w:ascii="Times New Roman" w:hAnsi="Times New Roman" w:cs="Times New Roman"/>
          <w:sz w:val="24"/>
          <w:szCs w:val="24"/>
        </w:rPr>
      </w:pPr>
    </w:p>
    <w:p w:rsidR="001E15FA" w:rsidRDefault="00FD02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KLASA: 024-08</w:t>
      </w:r>
      <w:bookmarkStart w:id="0" w:name="_GoBack"/>
      <w:bookmarkEnd w:id="0"/>
      <w:r w:rsidR="007C639A">
        <w:rPr>
          <w:rFonts w:ascii="Times New Roman" w:hAnsi="Times New Roman" w:cs="Times New Roman"/>
          <w:b/>
          <w:bCs/>
          <w:sz w:val="24"/>
          <w:szCs w:val="24"/>
        </w:rPr>
        <w:t>/22-003/</w:t>
      </w:r>
      <w:r w:rsidR="009728BB">
        <w:rPr>
          <w:rFonts w:ascii="Times New Roman" w:hAnsi="Times New Roman" w:cs="Times New Roman"/>
          <w:b/>
          <w:bCs/>
          <w:sz w:val="24"/>
          <w:szCs w:val="24"/>
        </w:rPr>
        <w:t>431</w:t>
      </w:r>
    </w:p>
    <w:p w:rsidR="001E15FA" w:rsidRDefault="007C63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251-12-11-</w:t>
      </w:r>
      <w:r w:rsidR="009728BB">
        <w:rPr>
          <w:rFonts w:ascii="Times New Roman" w:hAnsi="Times New Roman" w:cs="Times New Roman"/>
          <w:b/>
          <w:bCs/>
          <w:sz w:val="24"/>
          <w:szCs w:val="24"/>
        </w:rPr>
        <w:t>9-22-2</w:t>
      </w:r>
    </w:p>
    <w:p w:rsidR="00776CE8" w:rsidRDefault="00776CE8" w:rsidP="00776CE8">
      <w:pPr>
        <w:keepLines/>
        <w:spacing w:after="0"/>
        <w:ind w:left="72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C639A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edsjednik</w:t>
      </w:r>
    </w:p>
    <w:p w:rsidR="001E15FA" w:rsidRDefault="00776CE8" w:rsidP="00776CE8">
      <w:pPr>
        <w:keepLine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Vijeća Mjesnog odbora </w:t>
      </w:r>
      <w:r w:rsidR="007C639A">
        <w:rPr>
          <w:rFonts w:ascii="Times New Roman" w:hAnsi="Times New Roman" w:cs="Times New Roman"/>
          <w:sz w:val="24"/>
          <w:szCs w:val="24"/>
        </w:rPr>
        <w:t>Sopot</w:t>
      </w:r>
    </w:p>
    <w:p w:rsidR="001E15FA" w:rsidRDefault="007C639A" w:rsidP="00776CE8">
      <w:pPr>
        <w:keepLines/>
        <w:spacing w:after="0"/>
        <w:ind w:left="72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Danijel Ljuboja</w:t>
      </w:r>
    </w:p>
    <w:p w:rsidR="001E15FA" w:rsidRDefault="001E15FA">
      <w:pPr>
        <w:rPr>
          <w:rFonts w:ascii="Times New Roman" w:hAnsi="Times New Roman" w:cs="Times New Roman"/>
          <w:sz w:val="24"/>
          <w:szCs w:val="24"/>
        </w:rPr>
      </w:pPr>
    </w:p>
    <w:sectPr w:rsidR="001E15FA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C3C4B"/>
    <w:multiLevelType w:val="multilevel"/>
    <w:tmpl w:val="99A857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D02BC2"/>
    <w:multiLevelType w:val="multilevel"/>
    <w:tmpl w:val="E7625C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8691D09"/>
    <w:multiLevelType w:val="multilevel"/>
    <w:tmpl w:val="0F9415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C20886"/>
    <w:multiLevelType w:val="multilevel"/>
    <w:tmpl w:val="42A88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3872178"/>
    <w:multiLevelType w:val="multilevel"/>
    <w:tmpl w:val="7662F6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AA2DB8"/>
    <w:multiLevelType w:val="multilevel"/>
    <w:tmpl w:val="373A2D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5EA6C08"/>
    <w:multiLevelType w:val="multilevel"/>
    <w:tmpl w:val="8C5AF3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FA"/>
    <w:rsid w:val="00012594"/>
    <w:rsid w:val="001E15FA"/>
    <w:rsid w:val="00776CE8"/>
    <w:rsid w:val="007C639A"/>
    <w:rsid w:val="009728BB"/>
    <w:rsid w:val="00FD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B6B9C"/>
  <w15:docId w15:val="{13BF7171-220D-4A61-9FE6-24327243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A14"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ohit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Odlomakpopisa">
    <w:name w:val="List Paragraph"/>
    <w:basedOn w:val="Normal"/>
    <w:uiPriority w:val="34"/>
    <w:qFormat/>
    <w:rsid w:val="00525A14"/>
    <w:pPr>
      <w:ind w:left="720"/>
      <w:contextualSpacing/>
    </w:pPr>
  </w:style>
  <w:style w:type="paragraph" w:styleId="Bezproreda">
    <w:name w:val="No Spacing"/>
    <w:uiPriority w:val="1"/>
    <w:qFormat/>
    <w:rsid w:val="005F566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1947</Words>
  <Characters>11099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Albert Sliško</cp:lastModifiedBy>
  <cp:revision>5</cp:revision>
  <dcterms:created xsi:type="dcterms:W3CDTF">2022-02-21T12:15:00Z</dcterms:created>
  <dcterms:modified xsi:type="dcterms:W3CDTF">2022-02-23T09:22:00Z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