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2AB9" w:rsidRDefault="00CE2AB9">
      <w:pPr>
        <w:pStyle w:val="Header"/>
        <w:rPr>
          <w:sz w:val="24"/>
        </w:rPr>
      </w:pPr>
    </w:p>
    <w:p w:rsidR="00CE2AB9" w:rsidRDefault="003B4811">
      <w:pPr>
        <w:pStyle w:val="Header"/>
        <w:rPr>
          <w:sz w:val="24"/>
        </w:rPr>
      </w:pPr>
      <w:r>
        <w:rPr>
          <w:sz w:val="24"/>
        </w:rPr>
        <w:t>ZAPISNIK</w:t>
      </w:r>
    </w:p>
    <w:p w:rsidR="00CE2AB9" w:rsidRDefault="003B4811">
      <w:pPr>
        <w:spacing w:line="240" w:lineRule="auto"/>
        <w:jc w:val="both"/>
      </w:pPr>
      <w:r>
        <w:rPr>
          <w:b/>
          <w:bCs/>
        </w:rPr>
        <w:tab/>
        <w:t>14. sjednice Vijeća Mjesnog odbora Horvati – Srednjaci, održane 12. srpnja 2022. u prostorijama Mjesnog odbora Horvati - Srednjaci, Horvaćanska cesta 54, s početkom u 18:00 sati.</w:t>
      </w:r>
    </w:p>
    <w:p w:rsidR="00CE2AB9" w:rsidRDefault="003B4811">
      <w:pPr>
        <w:spacing w:line="240" w:lineRule="auto"/>
        <w:rPr>
          <w:color w:val="auto"/>
          <w:lang w:eastAsia="zh-CN"/>
        </w:rPr>
      </w:pPr>
      <w:r>
        <w:rPr>
          <w:color w:val="auto"/>
          <w:lang w:eastAsia="zh-CN"/>
        </w:rPr>
        <w:t>NAZOČNI ČLANOVI VIJEĆA:</w:t>
      </w:r>
      <w:r>
        <w:rPr>
          <w:b/>
          <w:color w:val="auto"/>
          <w:lang w:eastAsia="zh-CN"/>
        </w:rPr>
        <w:t xml:space="preserve"> </w:t>
      </w:r>
      <w:r>
        <w:rPr>
          <w:color w:val="auto"/>
          <w:lang w:eastAsia="zh-CN"/>
        </w:rPr>
        <w:t>Paula Došen, Marko Fuček, Tomislav Nakić-Alfirević, , Barbara Trad-Račić, Ana Vasung, Goran Koić, Tatjana Jonjić, Vladimir Morić</w:t>
      </w:r>
    </w:p>
    <w:p w:rsidR="00CE2AB9" w:rsidRDefault="003B4811">
      <w:pPr>
        <w:spacing w:line="240" w:lineRule="auto"/>
        <w:rPr>
          <w:color w:val="auto"/>
          <w:lang w:eastAsia="zh-CN"/>
        </w:rPr>
      </w:pPr>
      <w:r>
        <w:rPr>
          <w:color w:val="auto"/>
          <w:lang w:eastAsia="zh-CN"/>
        </w:rPr>
        <w:t>NENAZOČNI ČLANOVI VIJEĆA: Sven Nemet</w:t>
      </w:r>
    </w:p>
    <w:p w:rsidR="00CE2AB9" w:rsidRDefault="003B4811">
      <w:pPr>
        <w:spacing w:line="240" w:lineRule="auto"/>
        <w:rPr>
          <w:color w:val="auto"/>
          <w:lang w:eastAsia="zh-CN"/>
        </w:rPr>
      </w:pPr>
      <w:r>
        <w:rPr>
          <w:color w:val="auto"/>
          <w:lang w:eastAsia="zh-CN"/>
        </w:rPr>
        <w:t>Predsjedava Tomislav Nakić-Alfirević, predsjednik Vijeća.</w:t>
      </w:r>
    </w:p>
    <w:p w:rsidR="00CE2AB9" w:rsidRDefault="003B4811">
      <w:pPr>
        <w:spacing w:line="240" w:lineRule="auto"/>
        <w:rPr>
          <w:color w:val="auto"/>
          <w:lang w:eastAsia="zh-CN"/>
        </w:rPr>
      </w:pPr>
      <w:r>
        <w:rPr>
          <w:color w:val="auto"/>
          <w:lang w:eastAsia="zh-CN"/>
        </w:rPr>
        <w:t>Zapisnik vodi: Ana Vasung, potpredsjednica Vijeća.</w:t>
      </w:r>
    </w:p>
    <w:p w:rsidR="00CE2AB9" w:rsidRDefault="003B4811">
      <w:pPr>
        <w:spacing w:line="240" w:lineRule="auto"/>
        <w:rPr>
          <w:color w:val="auto"/>
          <w:lang w:eastAsia="zh-CN"/>
        </w:rPr>
      </w:pPr>
      <w:r>
        <w:rPr>
          <w:color w:val="auto"/>
          <w:lang w:eastAsia="zh-CN"/>
        </w:rPr>
        <w:tab/>
        <w:t>Predsjednik konstatira da je nazočno 8 od ukupno 9 članova Vijeća, što znači da Vijeće može pravovaljano odlučivati, te otvara 14. sjednicu Vijeća Mjesnog odbora.</w:t>
      </w:r>
    </w:p>
    <w:p w:rsidR="00CE2AB9" w:rsidRDefault="003B4811">
      <w:pPr>
        <w:spacing w:line="240" w:lineRule="auto"/>
        <w:rPr>
          <w:color w:val="auto"/>
          <w:lang w:eastAsia="zh-CN"/>
        </w:rPr>
      </w:pPr>
      <w:r>
        <w:rPr>
          <w:color w:val="auto"/>
          <w:lang w:eastAsia="zh-CN"/>
        </w:rPr>
        <w:tab/>
        <w:t>Vijeće jednoglasno bez izmjena prihvaća tekst Zapisnika 13. sjednice Vijeća, održane 10. lipnja 2022.</w:t>
      </w:r>
    </w:p>
    <w:p w:rsidR="00CE2AB9" w:rsidRDefault="003B4811">
      <w:pPr>
        <w:suppressAutoHyphens w:val="0"/>
        <w:spacing w:after="0" w:line="240" w:lineRule="auto"/>
        <w:ind w:firstLine="708"/>
        <w:jc w:val="both"/>
        <w:rPr>
          <w:color w:val="auto"/>
        </w:rPr>
      </w:pPr>
      <w:r>
        <w:rPr>
          <w:color w:val="auto"/>
        </w:rPr>
        <w:t>Dnevni red je jednoglasno prihvaćen te glasi:</w:t>
      </w:r>
    </w:p>
    <w:p w:rsidR="00CE2AB9" w:rsidRDefault="00CE2AB9">
      <w:pPr>
        <w:suppressAutoHyphens w:val="0"/>
        <w:spacing w:after="0" w:line="240" w:lineRule="auto"/>
        <w:ind w:firstLine="708"/>
        <w:jc w:val="both"/>
        <w:rPr>
          <w:color w:val="auto"/>
        </w:rPr>
      </w:pPr>
    </w:p>
    <w:p w:rsidR="00CE2AB9" w:rsidRDefault="003B4811">
      <w:pPr>
        <w:jc w:val="center"/>
        <w:rPr>
          <w:b/>
        </w:rPr>
      </w:pPr>
      <w:r>
        <w:rPr>
          <w:b/>
        </w:rPr>
        <w:t>DNEVNI RED:</w:t>
      </w:r>
    </w:p>
    <w:p w:rsidR="009C17A5" w:rsidRPr="009C17A5" w:rsidRDefault="009C17A5" w:rsidP="009C17A5">
      <w:pPr>
        <w:numPr>
          <w:ilvl w:val="0"/>
          <w:numId w:val="9"/>
        </w:numPr>
        <w:suppressAutoHyphens w:val="0"/>
        <w:spacing w:after="0" w:line="240" w:lineRule="auto"/>
        <w:rPr>
          <w:rFonts w:eastAsia="Calibri"/>
          <w:color w:val="auto"/>
          <w:lang w:eastAsia="en-US"/>
        </w:rPr>
      </w:pPr>
      <w:r w:rsidRPr="009C17A5">
        <w:rPr>
          <w:rFonts w:eastAsia="Calibri"/>
          <w:color w:val="auto"/>
          <w:lang w:eastAsia="en-US"/>
        </w:rPr>
        <w:t>Prijedlog godišnjeg izvještaja o izvršenju financijskog plana Vijeća Mjesnog odbora Horvati - Srednjaci za 2021.</w:t>
      </w:r>
    </w:p>
    <w:p w:rsidR="009C17A5" w:rsidRPr="009C17A5" w:rsidRDefault="009C17A5" w:rsidP="009C17A5">
      <w:pPr>
        <w:numPr>
          <w:ilvl w:val="0"/>
          <w:numId w:val="9"/>
        </w:numPr>
        <w:suppressAutoHyphens w:val="0"/>
        <w:spacing w:after="0" w:line="240" w:lineRule="auto"/>
        <w:rPr>
          <w:rFonts w:eastAsia="Calibri"/>
          <w:color w:val="auto"/>
          <w:lang w:eastAsia="en-US"/>
        </w:rPr>
      </w:pPr>
      <w:r w:rsidRPr="009C17A5">
        <w:rPr>
          <w:rFonts w:eastAsia="Calibri"/>
          <w:color w:val="auto"/>
          <w:lang w:eastAsia="en-US"/>
        </w:rPr>
        <w:t>Produljenje postojećih odobrenja za povremeno korištenje prostora Mjesnog odbora Horvati – Srednjaci</w:t>
      </w:r>
    </w:p>
    <w:p w:rsidR="009C17A5" w:rsidRPr="009C17A5" w:rsidRDefault="009C17A5" w:rsidP="009C17A5">
      <w:pPr>
        <w:numPr>
          <w:ilvl w:val="0"/>
          <w:numId w:val="9"/>
        </w:numPr>
        <w:suppressAutoHyphens w:val="0"/>
        <w:spacing w:after="0" w:line="240" w:lineRule="auto"/>
        <w:rPr>
          <w:rFonts w:eastAsia="Calibri"/>
          <w:color w:val="auto"/>
          <w:lang w:eastAsia="en-US"/>
        </w:rPr>
      </w:pPr>
      <w:r w:rsidRPr="009C17A5">
        <w:rPr>
          <w:rFonts w:eastAsia="Calibri"/>
          <w:color w:val="auto"/>
          <w:lang w:eastAsia="en-US"/>
        </w:rPr>
        <w:t>Zamjena ljuljačke na dječjem igralištu u Ulici Vladimira Filakovca 2 zapadno</w:t>
      </w:r>
    </w:p>
    <w:p w:rsidR="009C17A5" w:rsidRPr="009C17A5" w:rsidRDefault="009C17A5" w:rsidP="009C17A5">
      <w:pPr>
        <w:numPr>
          <w:ilvl w:val="0"/>
          <w:numId w:val="9"/>
        </w:numPr>
        <w:suppressAutoHyphens w:val="0"/>
        <w:spacing w:after="0" w:line="240" w:lineRule="auto"/>
        <w:rPr>
          <w:rFonts w:eastAsia="Calibri"/>
          <w:color w:val="auto"/>
          <w:lang w:eastAsia="en-US"/>
        </w:rPr>
      </w:pPr>
      <w:r w:rsidRPr="009C17A5">
        <w:rPr>
          <w:rFonts w:eastAsia="Calibri"/>
          <w:color w:val="auto"/>
          <w:lang w:eastAsia="en-US"/>
        </w:rPr>
        <w:t>Sadnja i obnova zelenila na području Mjesnog odbora Horvati – Srednjaci po prijedlogu potpredsjednice Vijeća Ane Vasung</w:t>
      </w:r>
    </w:p>
    <w:p w:rsidR="009C17A5" w:rsidRPr="009C17A5" w:rsidRDefault="009C17A5" w:rsidP="009C17A5">
      <w:pPr>
        <w:numPr>
          <w:ilvl w:val="0"/>
          <w:numId w:val="9"/>
        </w:numPr>
        <w:suppressAutoHyphens w:val="0"/>
        <w:spacing w:after="0" w:line="240" w:lineRule="auto"/>
        <w:rPr>
          <w:color w:val="auto"/>
        </w:rPr>
      </w:pPr>
      <w:r w:rsidRPr="009C17A5">
        <w:rPr>
          <w:color w:val="auto"/>
        </w:rPr>
        <w:t>Postavljanje prepreka stupića i slične opreme na području Horvata – Srednjaka po prijedlogu predsjednika Vijeća  Tomislava Nakića-Alfirevića:</w:t>
      </w:r>
    </w:p>
    <w:p w:rsidR="009C17A5" w:rsidRPr="009C17A5" w:rsidRDefault="009C17A5" w:rsidP="009C17A5">
      <w:pPr>
        <w:numPr>
          <w:ilvl w:val="1"/>
          <w:numId w:val="9"/>
        </w:numPr>
        <w:suppressAutoHyphens w:val="0"/>
        <w:spacing w:after="200" w:line="276" w:lineRule="auto"/>
        <w:contextualSpacing/>
        <w:rPr>
          <w:rFonts w:eastAsia="Calibri"/>
          <w:color w:val="auto"/>
          <w:lang w:eastAsia="en-US"/>
        </w:rPr>
      </w:pPr>
      <w:r w:rsidRPr="009C17A5">
        <w:rPr>
          <w:rFonts w:eastAsia="Calibri"/>
          <w:color w:val="auto"/>
          <w:lang w:eastAsia="en-US"/>
        </w:rPr>
        <w:t>sjeverni i istočni pješački prilazi zgradi u Hećimovićevoj ulici od 1 do 15 tj. južni nogostup Ulice majstora Radonje te zapadni nogostup u ulici Srednjaci istočno k.br. 15 u Hećimovićevoj ulici</w:t>
      </w:r>
    </w:p>
    <w:p w:rsidR="009C17A5" w:rsidRPr="009C17A5" w:rsidRDefault="009C17A5" w:rsidP="009C17A5">
      <w:pPr>
        <w:numPr>
          <w:ilvl w:val="1"/>
          <w:numId w:val="9"/>
        </w:numPr>
        <w:suppressAutoHyphens w:val="0"/>
        <w:spacing w:after="200" w:line="276" w:lineRule="auto"/>
        <w:contextualSpacing/>
        <w:rPr>
          <w:rFonts w:eastAsia="Calibri"/>
          <w:color w:val="auto"/>
          <w:lang w:eastAsia="en-US"/>
        </w:rPr>
      </w:pPr>
      <w:r w:rsidRPr="009C17A5">
        <w:rPr>
          <w:rFonts w:eastAsia="Calibri"/>
          <w:color w:val="auto"/>
          <w:lang w:eastAsia="en-US"/>
        </w:rPr>
        <w:t xml:space="preserve">postavljanje prepreka radi sprečavanja parkiranja na označenim žutim „cik-cak“ linijama uz pješačke prijelaze u Ulici braće Domany, Ulici majstora Radonje i Ulici Blaža Trogiranina </w:t>
      </w:r>
    </w:p>
    <w:p w:rsidR="009C17A5" w:rsidRPr="009C17A5" w:rsidRDefault="009C17A5" w:rsidP="009C17A5">
      <w:pPr>
        <w:numPr>
          <w:ilvl w:val="0"/>
          <w:numId w:val="9"/>
        </w:numPr>
        <w:suppressAutoHyphens w:val="0"/>
        <w:spacing w:after="0" w:line="276" w:lineRule="auto"/>
        <w:contextualSpacing/>
        <w:rPr>
          <w:rFonts w:eastAsia="Calibri"/>
          <w:color w:val="auto"/>
          <w:lang w:eastAsia="en-US"/>
        </w:rPr>
      </w:pPr>
      <w:r w:rsidRPr="009C17A5">
        <w:rPr>
          <w:rFonts w:eastAsia="Calibri"/>
          <w:color w:val="auto"/>
          <w:lang w:eastAsia="en-US"/>
        </w:rPr>
        <w:t>Uklanjanje popločenja, uređivanje travnjaka, zamjena i premještanje klupa u Ulici braće Domany 8</w:t>
      </w:r>
    </w:p>
    <w:p w:rsidR="009C17A5" w:rsidRPr="009C17A5" w:rsidRDefault="009C17A5" w:rsidP="009C17A5">
      <w:pPr>
        <w:numPr>
          <w:ilvl w:val="0"/>
          <w:numId w:val="9"/>
        </w:numPr>
        <w:suppressAutoHyphens w:val="0"/>
        <w:spacing w:after="0" w:line="240" w:lineRule="auto"/>
        <w:rPr>
          <w:rFonts w:eastAsia="Calibri"/>
          <w:color w:val="auto"/>
          <w:lang w:eastAsia="en-US"/>
        </w:rPr>
      </w:pPr>
      <w:r w:rsidRPr="009C17A5">
        <w:rPr>
          <w:rFonts w:eastAsia="Calibri"/>
          <w:color w:val="auto"/>
          <w:lang w:eastAsia="en-US"/>
        </w:rPr>
        <w:t>Pitanja, prijedlozi i obavijesti</w:t>
      </w:r>
    </w:p>
    <w:p w:rsidR="00CE2AB9" w:rsidRDefault="00CE2AB9">
      <w:pPr>
        <w:pStyle w:val="NoSpacing"/>
        <w:rPr>
          <w:rFonts w:ascii="Times New Roman" w:hAnsi="Times New Roman" w:cs="Times New Roman"/>
        </w:rPr>
      </w:pPr>
    </w:p>
    <w:p w:rsidR="00CE2AB9" w:rsidRDefault="003B4811">
      <w:pPr>
        <w:suppressAutoHyphens w:val="0"/>
        <w:spacing w:after="0" w:line="240" w:lineRule="auto"/>
        <w:rPr>
          <w:rFonts w:eastAsia="Calibri"/>
          <w:b/>
          <w:u w:val="single"/>
          <w:lang w:eastAsia="en-US"/>
        </w:rPr>
      </w:pPr>
      <w:r>
        <w:rPr>
          <w:rFonts w:eastAsia="Calibri"/>
          <w:b/>
          <w:u w:val="single"/>
          <w:lang w:eastAsia="en-US"/>
        </w:rPr>
        <w:t>Ad.1. Prijedlog godišnjeg izvještaja o izvršenju financijskog plana Vijeća Mjesnog odbora Horvati - Srednjaci za 2021.</w:t>
      </w:r>
    </w:p>
    <w:p w:rsidR="00CE2AB9" w:rsidRDefault="003B4811">
      <w:pPr>
        <w:suppressAutoHyphens w:val="0"/>
        <w:spacing w:after="0" w:line="240" w:lineRule="auto"/>
        <w:contextualSpacing/>
      </w:pPr>
      <w:r>
        <w:rPr>
          <w:bCs/>
          <w:color w:val="222222"/>
          <w:lang w:eastAsia="en-US"/>
        </w:rPr>
        <w:t>Članovi Vijeća primili su materijal uz poziv.</w:t>
      </w:r>
    </w:p>
    <w:p w:rsidR="00CE2AB9" w:rsidRDefault="003B4811">
      <w:pPr>
        <w:suppressAutoHyphens w:val="0"/>
        <w:spacing w:after="0" w:line="240" w:lineRule="auto"/>
        <w:contextualSpacing/>
      </w:pPr>
      <w:r>
        <w:rPr>
          <w:bCs/>
          <w:color w:val="222222"/>
          <w:lang w:eastAsia="en-US"/>
        </w:rPr>
        <w:t>Predsjednik usmeno informira nazočne o predmetu rasprave i odlučivanja.</w:t>
      </w:r>
    </w:p>
    <w:p w:rsidR="00CE2AB9" w:rsidRDefault="003B4811">
      <w:pPr>
        <w:suppressAutoHyphens w:val="0"/>
        <w:spacing w:after="200" w:line="240" w:lineRule="auto"/>
        <w:ind w:left="-993" w:right="425" w:firstLine="992"/>
        <w:contextualSpacing/>
        <w:jc w:val="both"/>
      </w:pPr>
      <w:r>
        <w:rPr>
          <w:bCs/>
          <w:color w:val="222222"/>
          <w:lang w:eastAsia="en-US"/>
        </w:rPr>
        <w:t>U raspravi sudjeluju Tomislav Nakić-Alfirević</w:t>
      </w:r>
    </w:p>
    <w:p w:rsidR="00CE2AB9" w:rsidRDefault="003B4811">
      <w:pPr>
        <w:suppressAutoHyphens w:val="0"/>
        <w:spacing w:after="0" w:line="240" w:lineRule="auto"/>
        <w:ind w:right="425"/>
        <w:contextualSpacing/>
        <w:jc w:val="both"/>
        <w:rPr>
          <w:bCs/>
          <w:color w:val="222222"/>
          <w:lang w:eastAsia="en-US"/>
        </w:rPr>
      </w:pPr>
      <w:r>
        <w:rPr>
          <w:bCs/>
          <w:color w:val="222222"/>
          <w:lang w:eastAsia="en-US"/>
        </w:rPr>
        <w:t xml:space="preserve">Nakon rasprave Vijeće </w:t>
      </w:r>
      <w:r w:rsidR="00E13441">
        <w:rPr>
          <w:bCs/>
          <w:color w:val="222222"/>
          <w:lang w:eastAsia="en-US"/>
        </w:rPr>
        <w:t xml:space="preserve">sa </w:t>
      </w:r>
      <w:r>
        <w:rPr>
          <w:bCs/>
          <w:color w:val="222222"/>
          <w:lang w:eastAsia="en-US"/>
        </w:rPr>
        <w:t xml:space="preserve">8 glasova ZA i 1 suzdržani donosi </w:t>
      </w:r>
    </w:p>
    <w:p w:rsidR="00CE2AB9" w:rsidRDefault="00CE2AB9">
      <w:pPr>
        <w:suppressAutoHyphens w:val="0"/>
        <w:spacing w:after="0" w:line="240" w:lineRule="auto"/>
        <w:ind w:right="-1"/>
        <w:contextualSpacing/>
        <w:jc w:val="both"/>
        <w:rPr>
          <w:color w:val="auto"/>
        </w:rPr>
      </w:pPr>
    </w:p>
    <w:p w:rsidR="00CE2AB9" w:rsidRPr="009C17A5" w:rsidRDefault="003B4811">
      <w:pPr>
        <w:spacing w:after="0" w:line="240" w:lineRule="auto"/>
        <w:jc w:val="center"/>
        <w:rPr>
          <w:rFonts w:eastAsia="Calibri"/>
          <w:b/>
        </w:rPr>
      </w:pPr>
      <w:r w:rsidRPr="009C17A5">
        <w:rPr>
          <w:rFonts w:eastAsia="Calibri"/>
          <w:b/>
        </w:rPr>
        <w:t>GODIŠNJI IZVJEŠTAJ O IZVRŠENJU FINANCIJSKOG PLANA</w:t>
      </w:r>
    </w:p>
    <w:p w:rsidR="00CE2AB9" w:rsidRPr="009C17A5" w:rsidRDefault="003B4811">
      <w:pPr>
        <w:spacing w:after="0" w:line="240" w:lineRule="auto"/>
        <w:jc w:val="center"/>
        <w:rPr>
          <w:rFonts w:eastAsia="Calibri"/>
          <w:b/>
        </w:rPr>
      </w:pPr>
      <w:r w:rsidRPr="009C17A5">
        <w:rPr>
          <w:rFonts w:eastAsia="Calibri"/>
          <w:b/>
        </w:rPr>
        <w:t>Mjesnog odbora Horvati - Srednjaci za 2021.</w:t>
      </w:r>
    </w:p>
    <w:p w:rsidR="00CE2AB9" w:rsidRDefault="00CE2AB9">
      <w:pPr>
        <w:spacing w:after="0" w:line="240" w:lineRule="auto"/>
        <w:jc w:val="center"/>
        <w:rPr>
          <w:rFonts w:ascii="Calibri" w:eastAsia="Calibri" w:hAnsi="Calibri"/>
          <w:b/>
        </w:rPr>
      </w:pPr>
    </w:p>
    <w:p w:rsidR="00CE2AB9" w:rsidRPr="009C17A5" w:rsidRDefault="003B4811">
      <w:pPr>
        <w:spacing w:after="0" w:line="240" w:lineRule="auto"/>
        <w:jc w:val="center"/>
        <w:rPr>
          <w:rFonts w:eastAsia="Calibri"/>
          <w:b/>
          <w:sz w:val="22"/>
          <w:szCs w:val="22"/>
        </w:rPr>
      </w:pPr>
      <w:r w:rsidRPr="009C17A5">
        <w:rPr>
          <w:rFonts w:eastAsia="Calibri"/>
          <w:b/>
          <w:sz w:val="22"/>
          <w:szCs w:val="22"/>
        </w:rPr>
        <w:t xml:space="preserve">Članak 1. </w:t>
      </w:r>
    </w:p>
    <w:p w:rsidR="00CE2AB9" w:rsidRPr="009C17A5" w:rsidRDefault="009C17A5">
      <w:pPr>
        <w:spacing w:after="0" w:line="240" w:lineRule="auto"/>
        <w:jc w:val="both"/>
        <w:rPr>
          <w:sz w:val="22"/>
          <w:szCs w:val="22"/>
        </w:rPr>
      </w:pPr>
      <w:r>
        <w:rPr>
          <w:rFonts w:eastAsia="Calibri"/>
          <w:sz w:val="22"/>
          <w:szCs w:val="22"/>
        </w:rPr>
        <w:t xml:space="preserve">    </w:t>
      </w:r>
      <w:r w:rsidR="003B4811" w:rsidRPr="009C17A5">
        <w:rPr>
          <w:rFonts w:eastAsia="Calibri"/>
          <w:sz w:val="22"/>
          <w:szCs w:val="22"/>
        </w:rPr>
        <w:t>Godišnji izvještaj o izvršenju Financijskog plana Mjesnog odbora Horvati - Srednjaci za 2021. sadrži:</w:t>
      </w:r>
    </w:p>
    <w:p w:rsidR="00CE2AB9" w:rsidRDefault="00CE2AB9">
      <w:pPr>
        <w:spacing w:after="0" w:line="240" w:lineRule="auto"/>
        <w:jc w:val="center"/>
        <w:rPr>
          <w:rFonts w:ascii="Calibri" w:eastAsia="Calibri" w:hAnsi="Calibri"/>
          <w:b/>
        </w:rPr>
      </w:pPr>
    </w:p>
    <w:tbl>
      <w:tblPr>
        <w:tblStyle w:val="TableGrid"/>
        <w:tblW w:w="9351" w:type="dxa"/>
        <w:tblLook w:val="04A0" w:firstRow="1" w:lastRow="0" w:firstColumn="1" w:lastColumn="0" w:noHBand="0" w:noVBand="1"/>
      </w:tblPr>
      <w:tblGrid>
        <w:gridCol w:w="847"/>
        <w:gridCol w:w="3685"/>
        <w:gridCol w:w="1276"/>
        <w:gridCol w:w="1277"/>
        <w:gridCol w:w="1276"/>
        <w:gridCol w:w="990"/>
      </w:tblGrid>
      <w:tr w:rsidR="00CE2AB9">
        <w:trPr>
          <w:trHeight w:val="720"/>
        </w:trPr>
        <w:tc>
          <w:tcPr>
            <w:tcW w:w="846" w:type="dxa"/>
            <w:shd w:val="clear" w:color="auto" w:fill="auto"/>
          </w:tcPr>
          <w:p w:rsidR="00CE2AB9" w:rsidRDefault="003B4811">
            <w:pPr>
              <w:rPr>
                <w:rFonts w:ascii="Calibri" w:eastAsia="Calibri" w:hAnsi="Calibri"/>
                <w:b/>
                <w:bCs/>
                <w:sz w:val="20"/>
              </w:rPr>
            </w:pPr>
            <w:r>
              <w:rPr>
                <w:rFonts w:ascii="Calibri" w:hAnsi="Calibri"/>
                <w:b/>
                <w:bCs/>
                <w:sz w:val="18"/>
              </w:rPr>
              <w:t>Broj ek. klasifik.</w:t>
            </w:r>
          </w:p>
        </w:tc>
        <w:tc>
          <w:tcPr>
            <w:tcW w:w="3685" w:type="dxa"/>
            <w:shd w:val="clear" w:color="auto" w:fill="auto"/>
          </w:tcPr>
          <w:p w:rsidR="00CE2AB9" w:rsidRDefault="00CE2AB9">
            <w:pPr>
              <w:rPr>
                <w:rFonts w:asciiTheme="minorHAnsi" w:hAnsiTheme="minorHAnsi"/>
                <w:b/>
                <w:bCs/>
                <w:sz w:val="20"/>
              </w:rPr>
            </w:pPr>
          </w:p>
          <w:p w:rsidR="00CE2AB9" w:rsidRDefault="003B4811">
            <w:pPr>
              <w:jc w:val="center"/>
              <w:rPr>
                <w:rFonts w:ascii="Calibri" w:eastAsia="Calibri" w:hAnsi="Calibri"/>
                <w:b/>
                <w:bCs/>
                <w:sz w:val="20"/>
              </w:rPr>
            </w:pPr>
            <w:r>
              <w:rPr>
                <w:rFonts w:ascii="Calibri" w:hAnsi="Calibri"/>
                <w:b/>
                <w:bCs/>
                <w:sz w:val="18"/>
              </w:rPr>
              <w:t>OSNOVNA I POTONJA NAMJENA</w:t>
            </w:r>
          </w:p>
        </w:tc>
        <w:tc>
          <w:tcPr>
            <w:tcW w:w="1276" w:type="dxa"/>
            <w:shd w:val="clear" w:color="auto" w:fill="auto"/>
          </w:tcPr>
          <w:p w:rsidR="00CE2AB9" w:rsidRDefault="00CE2AB9">
            <w:pPr>
              <w:jc w:val="center"/>
              <w:rPr>
                <w:rFonts w:asciiTheme="minorHAnsi" w:hAnsiTheme="minorHAnsi"/>
                <w:b/>
                <w:bCs/>
                <w:sz w:val="18"/>
              </w:rPr>
            </w:pPr>
          </w:p>
          <w:p w:rsidR="00CE2AB9" w:rsidRDefault="003B4811">
            <w:pPr>
              <w:jc w:val="center"/>
              <w:rPr>
                <w:rFonts w:ascii="Calibri" w:eastAsia="Calibri" w:hAnsi="Calibri"/>
                <w:b/>
                <w:bCs/>
                <w:sz w:val="18"/>
              </w:rPr>
            </w:pPr>
            <w:r>
              <w:rPr>
                <w:rFonts w:ascii="Calibri" w:hAnsi="Calibri"/>
                <w:b/>
                <w:bCs/>
                <w:sz w:val="18"/>
              </w:rPr>
              <w:t>Plan za 2021.</w:t>
            </w:r>
          </w:p>
        </w:tc>
        <w:tc>
          <w:tcPr>
            <w:tcW w:w="1277" w:type="dxa"/>
            <w:shd w:val="clear" w:color="auto" w:fill="auto"/>
          </w:tcPr>
          <w:p w:rsidR="00CE2AB9" w:rsidRDefault="003B4811">
            <w:pPr>
              <w:jc w:val="center"/>
              <w:rPr>
                <w:rFonts w:ascii="Calibri" w:eastAsia="Calibri" w:hAnsi="Calibri"/>
                <w:b/>
                <w:bCs/>
                <w:sz w:val="18"/>
              </w:rPr>
            </w:pPr>
            <w:r>
              <w:rPr>
                <w:rFonts w:ascii="Calibri" w:hAnsi="Calibri"/>
                <w:b/>
                <w:bCs/>
                <w:sz w:val="18"/>
              </w:rPr>
              <w:t>Ostvareno prihoda za 2021.</w:t>
            </w:r>
          </w:p>
        </w:tc>
        <w:tc>
          <w:tcPr>
            <w:tcW w:w="1276" w:type="dxa"/>
            <w:shd w:val="clear" w:color="auto" w:fill="auto"/>
          </w:tcPr>
          <w:p w:rsidR="00CE2AB9" w:rsidRDefault="003B4811">
            <w:pPr>
              <w:jc w:val="center"/>
              <w:rPr>
                <w:rFonts w:ascii="Calibri" w:eastAsia="Calibri" w:hAnsi="Calibri"/>
                <w:b/>
                <w:bCs/>
                <w:sz w:val="18"/>
              </w:rPr>
            </w:pPr>
            <w:r>
              <w:rPr>
                <w:rFonts w:ascii="Calibri" w:hAnsi="Calibri"/>
                <w:b/>
                <w:bCs/>
                <w:sz w:val="18"/>
              </w:rPr>
              <w:t>Ostvareno rashoda za 2021.</w:t>
            </w:r>
          </w:p>
        </w:tc>
        <w:tc>
          <w:tcPr>
            <w:tcW w:w="990" w:type="dxa"/>
            <w:shd w:val="clear" w:color="auto" w:fill="auto"/>
          </w:tcPr>
          <w:p w:rsidR="00CE2AB9" w:rsidRDefault="003B4811">
            <w:pPr>
              <w:jc w:val="center"/>
              <w:rPr>
                <w:rFonts w:ascii="Calibri" w:eastAsia="Calibri" w:hAnsi="Calibri"/>
                <w:b/>
                <w:bCs/>
                <w:sz w:val="18"/>
              </w:rPr>
            </w:pPr>
            <w:r>
              <w:rPr>
                <w:rFonts w:ascii="Calibri" w:hAnsi="Calibri"/>
                <w:b/>
                <w:bCs/>
                <w:sz w:val="18"/>
              </w:rPr>
              <w:t>Indeks (5/3*100)</w:t>
            </w:r>
          </w:p>
        </w:tc>
      </w:tr>
      <w:tr w:rsidR="00CE2AB9">
        <w:trPr>
          <w:trHeight w:val="240"/>
        </w:trPr>
        <w:tc>
          <w:tcPr>
            <w:tcW w:w="84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1</w:t>
            </w:r>
          </w:p>
        </w:tc>
        <w:tc>
          <w:tcPr>
            <w:tcW w:w="3685"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2</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3</w:t>
            </w:r>
          </w:p>
        </w:tc>
        <w:tc>
          <w:tcPr>
            <w:tcW w:w="1277"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4</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5</w:t>
            </w:r>
          </w:p>
        </w:tc>
        <w:tc>
          <w:tcPr>
            <w:tcW w:w="990"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6</w:t>
            </w:r>
          </w:p>
        </w:tc>
      </w:tr>
      <w:tr w:rsidR="00CE2AB9">
        <w:trPr>
          <w:trHeight w:val="480"/>
        </w:trPr>
        <w:tc>
          <w:tcPr>
            <w:tcW w:w="84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lastRenderedPageBreak/>
              <w:t> </w:t>
            </w:r>
          </w:p>
        </w:tc>
        <w:tc>
          <w:tcPr>
            <w:tcW w:w="3685"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RASHODI</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2.013.462,00</w:t>
            </w:r>
          </w:p>
        </w:tc>
        <w:tc>
          <w:tcPr>
            <w:tcW w:w="1277"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2.013.462,00</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2.002.094,33</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99,44</w:t>
            </w:r>
          </w:p>
        </w:tc>
      </w:tr>
      <w:tr w:rsidR="00CE2AB9">
        <w:trPr>
          <w:trHeight w:val="480"/>
        </w:trPr>
        <w:tc>
          <w:tcPr>
            <w:tcW w:w="846"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3</w:t>
            </w:r>
          </w:p>
        </w:tc>
        <w:tc>
          <w:tcPr>
            <w:tcW w:w="3685"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RASHODI POSLOVANJA</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2.013.462,00</w:t>
            </w:r>
          </w:p>
        </w:tc>
        <w:tc>
          <w:tcPr>
            <w:tcW w:w="1277"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2.013.462,00</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2.002.094,33</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99,44</w:t>
            </w:r>
          </w:p>
        </w:tc>
      </w:tr>
      <w:tr w:rsidR="00CE2AB9">
        <w:trPr>
          <w:trHeight w:val="480"/>
        </w:trPr>
        <w:tc>
          <w:tcPr>
            <w:tcW w:w="846"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32</w:t>
            </w:r>
          </w:p>
        </w:tc>
        <w:tc>
          <w:tcPr>
            <w:tcW w:w="3685"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Materijalni rashodi</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2.013.462,00</w:t>
            </w:r>
          </w:p>
        </w:tc>
        <w:tc>
          <w:tcPr>
            <w:tcW w:w="1277"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2.013.462,00</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2.002.094,33</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99,44</w:t>
            </w:r>
          </w:p>
        </w:tc>
      </w:tr>
      <w:tr w:rsidR="00CE2AB9">
        <w:trPr>
          <w:trHeight w:val="480"/>
        </w:trPr>
        <w:tc>
          <w:tcPr>
            <w:tcW w:w="846"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323</w:t>
            </w:r>
          </w:p>
        </w:tc>
        <w:tc>
          <w:tcPr>
            <w:tcW w:w="3685"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Rashodi za usluge</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1.883.962,00</w:t>
            </w:r>
          </w:p>
        </w:tc>
        <w:tc>
          <w:tcPr>
            <w:tcW w:w="1277"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1.883.962,00</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1.881.225,39</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99,85</w:t>
            </w:r>
          </w:p>
        </w:tc>
      </w:tr>
      <w:tr w:rsidR="00CE2AB9">
        <w:trPr>
          <w:trHeight w:val="480"/>
        </w:trPr>
        <w:tc>
          <w:tcPr>
            <w:tcW w:w="846"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3232</w:t>
            </w:r>
          </w:p>
        </w:tc>
        <w:tc>
          <w:tcPr>
            <w:tcW w:w="3685"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USLUGE TEKUĆEG I INVESTICIJSKOG ODRŽAVANJA - PMKA MO</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1.883.962,00</w:t>
            </w:r>
          </w:p>
        </w:tc>
        <w:tc>
          <w:tcPr>
            <w:tcW w:w="1277"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1.883.962,00</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1.881.225,39</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99,85</w:t>
            </w:r>
          </w:p>
        </w:tc>
      </w:tr>
      <w:tr w:rsidR="00CE2AB9">
        <w:trPr>
          <w:trHeight w:val="480"/>
        </w:trPr>
        <w:tc>
          <w:tcPr>
            <w:tcW w:w="846"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 </w:t>
            </w:r>
          </w:p>
        </w:tc>
        <w:tc>
          <w:tcPr>
            <w:tcW w:w="3685" w:type="dxa"/>
            <w:shd w:val="clear" w:color="auto" w:fill="auto"/>
          </w:tcPr>
          <w:p w:rsidR="00CE2AB9" w:rsidRDefault="003B4811">
            <w:pPr>
              <w:rPr>
                <w:rFonts w:ascii="Calibri" w:eastAsia="Calibri" w:hAnsi="Calibri"/>
                <w:sz w:val="18"/>
                <w:szCs w:val="18"/>
              </w:rPr>
            </w:pPr>
            <w:r>
              <w:rPr>
                <w:rFonts w:ascii="Calibri" w:hAnsi="Calibri"/>
                <w:sz w:val="18"/>
                <w:szCs w:val="18"/>
              </w:rPr>
              <w:t>ODRŽAVANJE JAVNIH POVRŠINA</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854.778,00</w:t>
            </w:r>
          </w:p>
        </w:tc>
        <w:tc>
          <w:tcPr>
            <w:tcW w:w="1277"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854.778,00</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854.778,00</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100,00</w:t>
            </w:r>
          </w:p>
        </w:tc>
      </w:tr>
      <w:tr w:rsidR="00CE2AB9">
        <w:trPr>
          <w:trHeight w:val="480"/>
        </w:trPr>
        <w:tc>
          <w:tcPr>
            <w:tcW w:w="846"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 </w:t>
            </w:r>
          </w:p>
        </w:tc>
        <w:tc>
          <w:tcPr>
            <w:tcW w:w="3685" w:type="dxa"/>
            <w:shd w:val="clear" w:color="auto" w:fill="auto"/>
          </w:tcPr>
          <w:p w:rsidR="00CE2AB9" w:rsidRDefault="003B4811">
            <w:pPr>
              <w:rPr>
                <w:rFonts w:ascii="Calibri" w:eastAsia="Calibri" w:hAnsi="Calibri"/>
                <w:sz w:val="18"/>
                <w:szCs w:val="18"/>
              </w:rPr>
            </w:pPr>
            <w:r>
              <w:rPr>
                <w:rFonts w:ascii="Calibri" w:hAnsi="Calibri"/>
                <w:sz w:val="18"/>
                <w:szCs w:val="18"/>
              </w:rPr>
              <w:t>ODRŽAVANJE NERAZVRSTANIH CESTA</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1.029.184,00</w:t>
            </w:r>
          </w:p>
        </w:tc>
        <w:tc>
          <w:tcPr>
            <w:tcW w:w="1277"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1.029.184,00</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1.026.447,39</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99,73</w:t>
            </w:r>
          </w:p>
        </w:tc>
      </w:tr>
      <w:tr w:rsidR="00CE2AB9">
        <w:trPr>
          <w:trHeight w:val="480"/>
        </w:trPr>
        <w:tc>
          <w:tcPr>
            <w:tcW w:w="846"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329</w:t>
            </w:r>
          </w:p>
        </w:tc>
        <w:tc>
          <w:tcPr>
            <w:tcW w:w="3685" w:type="dxa"/>
            <w:shd w:val="clear" w:color="auto" w:fill="auto"/>
          </w:tcPr>
          <w:p w:rsidR="00CE2AB9" w:rsidRDefault="003B4811">
            <w:pPr>
              <w:rPr>
                <w:rFonts w:ascii="Calibri" w:eastAsia="Calibri" w:hAnsi="Calibri"/>
                <w:b/>
                <w:bCs/>
                <w:sz w:val="18"/>
                <w:szCs w:val="18"/>
              </w:rPr>
            </w:pPr>
            <w:r>
              <w:rPr>
                <w:rFonts w:ascii="Calibri" w:hAnsi="Calibri"/>
                <w:b/>
                <w:bCs/>
                <w:sz w:val="18"/>
                <w:szCs w:val="18"/>
              </w:rPr>
              <w:t>Ostali nespomenuti rashodi poslovanja</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129.500,00</w:t>
            </w:r>
          </w:p>
        </w:tc>
        <w:tc>
          <w:tcPr>
            <w:tcW w:w="1277"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129.500,00</w:t>
            </w:r>
          </w:p>
        </w:tc>
        <w:tc>
          <w:tcPr>
            <w:tcW w:w="1276"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120.868,94</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93,34</w:t>
            </w:r>
          </w:p>
        </w:tc>
      </w:tr>
      <w:tr w:rsidR="00CE2AB9">
        <w:trPr>
          <w:trHeight w:val="480"/>
        </w:trPr>
        <w:tc>
          <w:tcPr>
            <w:tcW w:w="846" w:type="dxa"/>
            <w:shd w:val="clear" w:color="auto" w:fill="auto"/>
          </w:tcPr>
          <w:p w:rsidR="00CE2AB9" w:rsidRDefault="003B4811">
            <w:pPr>
              <w:rPr>
                <w:rFonts w:ascii="Calibri" w:eastAsia="Calibri" w:hAnsi="Calibri"/>
                <w:b/>
                <w:sz w:val="18"/>
                <w:szCs w:val="18"/>
              </w:rPr>
            </w:pPr>
            <w:r>
              <w:rPr>
                <w:rFonts w:ascii="Calibri" w:hAnsi="Calibri"/>
                <w:b/>
                <w:sz w:val="18"/>
                <w:szCs w:val="18"/>
              </w:rPr>
              <w:t>3291</w:t>
            </w:r>
          </w:p>
        </w:tc>
        <w:tc>
          <w:tcPr>
            <w:tcW w:w="3685" w:type="dxa"/>
            <w:shd w:val="clear" w:color="auto" w:fill="auto"/>
          </w:tcPr>
          <w:p w:rsidR="00CE2AB9" w:rsidRDefault="003B4811">
            <w:pPr>
              <w:rPr>
                <w:rFonts w:ascii="Calibri" w:eastAsia="Calibri" w:hAnsi="Calibri"/>
                <w:sz w:val="18"/>
                <w:szCs w:val="18"/>
              </w:rPr>
            </w:pPr>
            <w:r>
              <w:rPr>
                <w:rFonts w:ascii="Calibri" w:hAnsi="Calibri"/>
                <w:sz w:val="18"/>
                <w:szCs w:val="18"/>
              </w:rPr>
              <w:t>Naknade za rad predstavničkih i izvršnih tijela, povjerenstava i slično</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119.000,00</w:t>
            </w:r>
          </w:p>
        </w:tc>
        <w:tc>
          <w:tcPr>
            <w:tcW w:w="1277"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119.000,00</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120.868,94</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101,57</w:t>
            </w:r>
          </w:p>
        </w:tc>
      </w:tr>
      <w:tr w:rsidR="00CE2AB9">
        <w:trPr>
          <w:trHeight w:val="480"/>
        </w:trPr>
        <w:tc>
          <w:tcPr>
            <w:tcW w:w="846" w:type="dxa"/>
            <w:shd w:val="clear" w:color="auto" w:fill="auto"/>
          </w:tcPr>
          <w:p w:rsidR="00CE2AB9" w:rsidRDefault="003B4811">
            <w:pPr>
              <w:rPr>
                <w:rFonts w:ascii="Calibri" w:eastAsia="Calibri" w:hAnsi="Calibri"/>
                <w:b/>
                <w:sz w:val="18"/>
                <w:szCs w:val="18"/>
              </w:rPr>
            </w:pPr>
            <w:r>
              <w:rPr>
                <w:rFonts w:ascii="Calibri" w:hAnsi="Calibri"/>
                <w:b/>
                <w:sz w:val="18"/>
                <w:szCs w:val="18"/>
              </w:rPr>
              <w:t>3299</w:t>
            </w:r>
          </w:p>
        </w:tc>
        <w:tc>
          <w:tcPr>
            <w:tcW w:w="3685" w:type="dxa"/>
            <w:shd w:val="clear" w:color="auto" w:fill="auto"/>
          </w:tcPr>
          <w:p w:rsidR="00CE2AB9" w:rsidRDefault="003B4811">
            <w:pPr>
              <w:rPr>
                <w:rFonts w:ascii="Calibri" w:eastAsia="Calibri" w:hAnsi="Calibri"/>
                <w:sz w:val="18"/>
                <w:szCs w:val="18"/>
              </w:rPr>
            </w:pPr>
            <w:r>
              <w:rPr>
                <w:rFonts w:ascii="Calibri" w:hAnsi="Calibri"/>
                <w:sz w:val="18"/>
                <w:szCs w:val="18"/>
              </w:rPr>
              <w:t>Ostali nespomenuti rashodi poslovanja</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10.500,00</w:t>
            </w:r>
          </w:p>
        </w:tc>
        <w:tc>
          <w:tcPr>
            <w:tcW w:w="1277"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10.500,00</w:t>
            </w:r>
          </w:p>
        </w:tc>
        <w:tc>
          <w:tcPr>
            <w:tcW w:w="1276" w:type="dxa"/>
            <w:shd w:val="clear" w:color="auto" w:fill="auto"/>
          </w:tcPr>
          <w:p w:rsidR="00CE2AB9" w:rsidRDefault="003B4811">
            <w:pPr>
              <w:jc w:val="center"/>
              <w:rPr>
                <w:rFonts w:ascii="Calibri" w:eastAsia="Calibri" w:hAnsi="Calibri"/>
                <w:b/>
                <w:sz w:val="18"/>
                <w:szCs w:val="18"/>
              </w:rPr>
            </w:pPr>
            <w:r>
              <w:rPr>
                <w:rFonts w:ascii="Calibri" w:hAnsi="Calibri"/>
                <w:b/>
                <w:sz w:val="18"/>
                <w:szCs w:val="18"/>
              </w:rPr>
              <w:t>0,00</w:t>
            </w:r>
          </w:p>
        </w:tc>
        <w:tc>
          <w:tcPr>
            <w:tcW w:w="990" w:type="dxa"/>
            <w:shd w:val="clear" w:color="auto" w:fill="auto"/>
          </w:tcPr>
          <w:p w:rsidR="00CE2AB9" w:rsidRDefault="003B4811">
            <w:pPr>
              <w:jc w:val="center"/>
              <w:rPr>
                <w:rFonts w:ascii="Calibri" w:eastAsia="Calibri" w:hAnsi="Calibri"/>
                <w:b/>
                <w:bCs/>
                <w:sz w:val="18"/>
                <w:szCs w:val="18"/>
              </w:rPr>
            </w:pPr>
            <w:r>
              <w:rPr>
                <w:rFonts w:ascii="Calibri" w:hAnsi="Calibri"/>
                <w:b/>
                <w:bCs/>
                <w:sz w:val="18"/>
                <w:szCs w:val="18"/>
              </w:rPr>
              <w:t>0,00</w:t>
            </w:r>
          </w:p>
        </w:tc>
      </w:tr>
    </w:tbl>
    <w:p w:rsidR="00CE2AB9" w:rsidRDefault="00CE2AB9">
      <w:pPr>
        <w:spacing w:after="0" w:line="240" w:lineRule="auto"/>
        <w:jc w:val="center"/>
        <w:rPr>
          <w:rFonts w:ascii="Calibri" w:eastAsia="Calibri" w:hAnsi="Calibri"/>
          <w:b/>
        </w:rPr>
      </w:pPr>
    </w:p>
    <w:p w:rsidR="00CE2AB9" w:rsidRPr="009C17A5" w:rsidRDefault="003B4811">
      <w:pPr>
        <w:spacing w:after="0" w:line="240" w:lineRule="auto"/>
        <w:jc w:val="center"/>
        <w:rPr>
          <w:rFonts w:eastAsia="Calibri"/>
          <w:b/>
          <w:sz w:val="22"/>
          <w:szCs w:val="22"/>
        </w:rPr>
      </w:pPr>
      <w:r w:rsidRPr="009C17A5">
        <w:rPr>
          <w:rFonts w:eastAsia="Calibri"/>
          <w:b/>
          <w:sz w:val="22"/>
          <w:szCs w:val="22"/>
        </w:rPr>
        <w:t>Članak 2.</w:t>
      </w:r>
    </w:p>
    <w:p w:rsidR="00CE2AB9" w:rsidRPr="009C17A5" w:rsidRDefault="003B4811" w:rsidP="009C17A5">
      <w:pPr>
        <w:spacing w:after="0" w:line="240" w:lineRule="auto"/>
        <w:ind w:left="-567" w:right="-426"/>
        <w:jc w:val="center"/>
        <w:rPr>
          <w:rFonts w:eastAsia="Calibri"/>
          <w:sz w:val="22"/>
          <w:szCs w:val="22"/>
        </w:rPr>
      </w:pPr>
      <w:r w:rsidRPr="009C17A5">
        <w:rPr>
          <w:rFonts w:eastAsia="Calibri"/>
          <w:sz w:val="22"/>
          <w:szCs w:val="22"/>
        </w:rPr>
        <w:t>Ovaj će Godišnji izvještaj o izvršenju biti objavljen na oglasnoj ploči Mjesnog odbora Horvati - Srednjaci.</w:t>
      </w:r>
    </w:p>
    <w:p w:rsidR="00CE2AB9" w:rsidRDefault="00CE2AB9">
      <w:pPr>
        <w:spacing w:after="0" w:line="240" w:lineRule="auto"/>
        <w:jc w:val="center"/>
        <w:rPr>
          <w:rFonts w:ascii="Calibri" w:eastAsia="Calibri" w:hAnsi="Calibri"/>
        </w:rPr>
      </w:pPr>
    </w:p>
    <w:p w:rsidR="00CE2AB9" w:rsidRDefault="003B4811" w:rsidP="00425E1E">
      <w:pPr>
        <w:tabs>
          <w:tab w:val="left" w:pos="284"/>
        </w:tabs>
        <w:suppressAutoHyphens w:val="0"/>
        <w:spacing w:after="0" w:line="240" w:lineRule="auto"/>
        <w:rPr>
          <w:rFonts w:eastAsia="Calibri"/>
          <w:b/>
          <w:color w:val="auto"/>
          <w:u w:val="single"/>
          <w:lang w:eastAsia="en-US"/>
        </w:rPr>
      </w:pPr>
      <w:r>
        <w:rPr>
          <w:rFonts w:eastAsia="Calibri"/>
          <w:b/>
          <w:u w:val="single"/>
          <w:lang w:eastAsia="en-US"/>
        </w:rPr>
        <w:t>Ad</w:t>
      </w:r>
      <w:r w:rsidR="006108D3">
        <w:rPr>
          <w:rFonts w:eastAsia="Calibri"/>
          <w:b/>
          <w:u w:val="single"/>
          <w:lang w:eastAsia="en-US"/>
        </w:rPr>
        <w:t xml:space="preserve"> </w:t>
      </w:r>
      <w:r>
        <w:rPr>
          <w:rFonts w:eastAsia="Calibri"/>
          <w:b/>
          <w:u w:val="single"/>
          <w:lang w:eastAsia="en-US"/>
        </w:rPr>
        <w:t>2. Produljenje postojećih odobrenja za povremeno korištenje prostora Mjesnog odbora Horvati – Srednjaci</w:t>
      </w:r>
    </w:p>
    <w:p w:rsidR="00CE2AB9" w:rsidRDefault="003B4811">
      <w:pPr>
        <w:suppressAutoHyphens w:val="0"/>
        <w:spacing w:after="0" w:line="240" w:lineRule="auto"/>
        <w:contextualSpacing/>
      </w:pPr>
      <w:r>
        <w:rPr>
          <w:bCs/>
          <w:color w:val="222222"/>
          <w:lang w:eastAsia="en-US"/>
        </w:rPr>
        <w:t>Članovi Vijeća primili su materijal uz poziv.</w:t>
      </w:r>
    </w:p>
    <w:p w:rsidR="00CE2AB9" w:rsidRDefault="003B4811">
      <w:pPr>
        <w:suppressAutoHyphens w:val="0"/>
        <w:spacing w:after="0" w:line="240" w:lineRule="auto"/>
        <w:contextualSpacing/>
      </w:pPr>
      <w:r>
        <w:rPr>
          <w:bCs/>
          <w:color w:val="222222"/>
          <w:lang w:eastAsia="en-US"/>
        </w:rPr>
        <w:t>Predsjednik usmeno informira nazočne o predmetu rasprave i odlučivanja.</w:t>
      </w:r>
    </w:p>
    <w:p w:rsidR="00CE2AB9" w:rsidRDefault="003B4811">
      <w:pPr>
        <w:suppressAutoHyphens w:val="0"/>
        <w:spacing w:after="200" w:line="240" w:lineRule="auto"/>
        <w:ind w:left="-993" w:right="425" w:firstLine="992"/>
        <w:contextualSpacing/>
        <w:jc w:val="both"/>
      </w:pPr>
      <w:r>
        <w:rPr>
          <w:bCs/>
          <w:color w:val="222222"/>
          <w:lang w:eastAsia="en-US"/>
        </w:rPr>
        <w:t>U raspravi sudjeluju Tomislav Nakić-Alfirević, Ana Vasung, Marko Fuček</w:t>
      </w:r>
    </w:p>
    <w:p w:rsidR="00CE2AB9" w:rsidRDefault="003B4811">
      <w:pPr>
        <w:suppressAutoHyphens w:val="0"/>
        <w:spacing w:after="0" w:line="240" w:lineRule="auto"/>
        <w:ind w:right="425"/>
        <w:contextualSpacing/>
        <w:jc w:val="both"/>
        <w:rPr>
          <w:bCs/>
          <w:color w:val="222222"/>
          <w:lang w:eastAsia="en-US"/>
        </w:rPr>
      </w:pPr>
      <w:r>
        <w:rPr>
          <w:bCs/>
          <w:color w:val="222222"/>
          <w:lang w:eastAsia="en-US"/>
        </w:rPr>
        <w:t xml:space="preserve">Nakon rasprave Vijeće jednoglasno donosi </w:t>
      </w:r>
    </w:p>
    <w:p w:rsidR="00525711" w:rsidRDefault="00525711">
      <w:pPr>
        <w:suppressAutoHyphens w:val="0"/>
        <w:spacing w:after="0" w:line="240" w:lineRule="auto"/>
        <w:ind w:right="425"/>
        <w:contextualSpacing/>
        <w:jc w:val="both"/>
        <w:rPr>
          <w:bCs/>
          <w:color w:val="222222"/>
          <w:lang w:eastAsia="en-US"/>
        </w:rPr>
      </w:pPr>
    </w:p>
    <w:p w:rsidR="00CE2AB9" w:rsidRDefault="003B4811">
      <w:pPr>
        <w:jc w:val="center"/>
        <w:rPr>
          <w:b/>
          <w:color w:val="auto"/>
        </w:rPr>
      </w:pPr>
      <w:r>
        <w:rPr>
          <w:b/>
        </w:rPr>
        <w:t>Z A K L J U Č A K</w:t>
      </w:r>
    </w:p>
    <w:p w:rsidR="00CE2AB9" w:rsidRDefault="003B4811">
      <w:pPr>
        <w:jc w:val="center"/>
        <w:rPr>
          <w:b/>
        </w:rPr>
      </w:pPr>
      <w:r>
        <w:rPr>
          <w:b/>
        </w:rPr>
        <w:t>o produljenju Odobrenja za povremeno korištenje prostora</w:t>
      </w:r>
    </w:p>
    <w:p w:rsidR="00CE2AB9" w:rsidRDefault="003B4811">
      <w:pPr>
        <w:jc w:val="center"/>
        <w:rPr>
          <w:b/>
        </w:rPr>
      </w:pPr>
      <w:r>
        <w:rPr>
          <w:b/>
        </w:rPr>
        <w:t>Mjesnog odbora Horvati - Srednjaci</w:t>
      </w:r>
    </w:p>
    <w:p w:rsidR="00525711" w:rsidRPr="00525711" w:rsidRDefault="00525711" w:rsidP="00525711">
      <w:pPr>
        <w:numPr>
          <w:ilvl w:val="0"/>
          <w:numId w:val="10"/>
        </w:numPr>
        <w:suppressAutoHyphens w:val="0"/>
        <w:spacing w:after="0" w:line="240" w:lineRule="auto"/>
        <w:contextualSpacing/>
        <w:jc w:val="both"/>
        <w:rPr>
          <w:color w:val="auto"/>
        </w:rPr>
      </w:pPr>
      <w:r w:rsidRPr="00525711">
        <w:rPr>
          <w:color w:val="auto"/>
        </w:rPr>
        <w:t xml:space="preserve">Vijeće Mjesnog odbora Horvati - Srednjaci suglasno je da se odobrenjima za povremeno korištenje prostora Mjesnog odbora Horvati - Srednjaci, koja su izdana korisnicima na određeno vrijeme u trajanju do 15. srpnja 2022., produlji rok do 31. listopada 2022. </w:t>
      </w:r>
    </w:p>
    <w:p w:rsidR="00525711" w:rsidRPr="00525711" w:rsidRDefault="00525711" w:rsidP="00525711">
      <w:pPr>
        <w:numPr>
          <w:ilvl w:val="0"/>
          <w:numId w:val="10"/>
        </w:numPr>
        <w:suppressAutoHyphens w:val="0"/>
        <w:spacing w:after="0" w:line="240" w:lineRule="auto"/>
        <w:jc w:val="both"/>
        <w:rPr>
          <w:color w:val="auto"/>
        </w:rPr>
      </w:pPr>
      <w:r w:rsidRPr="00525711">
        <w:rPr>
          <w:color w:val="auto"/>
        </w:rPr>
        <w:t>Sukladno navedenome, korisnici prostora Mjesnog odbora Horvati - Srednjaci koristiti će prostor po već utvrđenom rasporedu i prema terminima u izdanim odobrenjima u trajanju do 31. listopada 2022.</w:t>
      </w:r>
    </w:p>
    <w:p w:rsidR="00525711" w:rsidRDefault="00525711" w:rsidP="00525711">
      <w:pPr>
        <w:numPr>
          <w:ilvl w:val="0"/>
          <w:numId w:val="10"/>
        </w:numPr>
        <w:suppressAutoHyphens w:val="0"/>
        <w:spacing w:after="0" w:line="240" w:lineRule="auto"/>
        <w:jc w:val="both"/>
        <w:rPr>
          <w:color w:val="auto"/>
        </w:rPr>
      </w:pPr>
      <w:r w:rsidRPr="00525711">
        <w:rPr>
          <w:color w:val="auto"/>
        </w:rPr>
        <w:t>Zaključak dostaviti korisnicima prostora Mjesnog odbora Horvati - Srednjaci i Gradskom uredu za mjesnu samoupravu, civilnu zaštitu i sigurnost.</w:t>
      </w:r>
    </w:p>
    <w:p w:rsidR="00525711" w:rsidRPr="00525711" w:rsidRDefault="00525711" w:rsidP="00525711">
      <w:pPr>
        <w:suppressAutoHyphens w:val="0"/>
        <w:spacing w:after="0" w:line="240" w:lineRule="auto"/>
        <w:ind w:left="720"/>
        <w:jc w:val="both"/>
        <w:rPr>
          <w:color w:val="auto"/>
        </w:rPr>
      </w:pPr>
    </w:p>
    <w:p w:rsidR="00CE2AB9" w:rsidRDefault="003B4811">
      <w:pPr>
        <w:suppressAutoHyphens w:val="0"/>
        <w:spacing w:after="0" w:line="240" w:lineRule="auto"/>
        <w:rPr>
          <w:rFonts w:eastAsia="Calibri"/>
          <w:b/>
          <w:color w:val="auto"/>
          <w:u w:val="single"/>
          <w:lang w:eastAsia="en-US"/>
        </w:rPr>
      </w:pPr>
      <w:r>
        <w:rPr>
          <w:b/>
          <w:color w:val="auto"/>
          <w:szCs w:val="22"/>
          <w:u w:val="single"/>
          <w:lang w:eastAsia="en-US"/>
        </w:rPr>
        <w:t xml:space="preserve">Ad 3. </w:t>
      </w:r>
      <w:r>
        <w:rPr>
          <w:rFonts w:eastAsia="Calibri"/>
          <w:b/>
          <w:u w:val="single"/>
          <w:lang w:eastAsia="en-US"/>
        </w:rPr>
        <w:t>Zamjena ljuljačke na dječjem igralištu u Ulici Vladimira Filakovca 2 zapadno</w:t>
      </w:r>
    </w:p>
    <w:p w:rsidR="00CE2AB9" w:rsidRDefault="003B4811">
      <w:pPr>
        <w:suppressAutoHyphens w:val="0"/>
        <w:spacing w:after="0" w:line="240" w:lineRule="auto"/>
        <w:contextualSpacing/>
      </w:pPr>
      <w:r>
        <w:rPr>
          <w:bCs/>
          <w:color w:val="222222"/>
          <w:lang w:eastAsia="en-US"/>
        </w:rPr>
        <w:t>Članovi Vijeća primili su materijal uz poziv.</w:t>
      </w:r>
    </w:p>
    <w:p w:rsidR="00CE2AB9" w:rsidRDefault="003B4811">
      <w:pPr>
        <w:suppressAutoHyphens w:val="0"/>
        <w:spacing w:after="0" w:line="240" w:lineRule="auto"/>
        <w:contextualSpacing/>
      </w:pPr>
      <w:r>
        <w:rPr>
          <w:bCs/>
          <w:color w:val="222222"/>
          <w:lang w:eastAsia="en-US"/>
        </w:rPr>
        <w:t>Predsjednik usmeno informira nazočne o predmetu rasprave i odlučivanja.</w:t>
      </w:r>
    </w:p>
    <w:p w:rsidR="00CE2AB9" w:rsidRDefault="003B4811">
      <w:pPr>
        <w:suppressAutoHyphens w:val="0"/>
        <w:spacing w:after="200" w:line="240" w:lineRule="auto"/>
        <w:ind w:left="-993" w:right="425" w:firstLine="992"/>
        <w:contextualSpacing/>
        <w:jc w:val="both"/>
      </w:pPr>
      <w:r>
        <w:rPr>
          <w:bCs/>
          <w:color w:val="222222"/>
          <w:lang w:eastAsia="en-US"/>
        </w:rPr>
        <w:t>U raspravi sudjeluju Tomislav Nakić-Alfirević, Ana Vasung</w:t>
      </w:r>
    </w:p>
    <w:p w:rsidR="00CE2AB9" w:rsidRDefault="003B4811">
      <w:pPr>
        <w:suppressAutoHyphens w:val="0"/>
        <w:spacing w:after="0" w:line="240" w:lineRule="auto"/>
        <w:ind w:right="425"/>
        <w:contextualSpacing/>
        <w:jc w:val="both"/>
        <w:rPr>
          <w:bCs/>
          <w:color w:val="222222"/>
          <w:lang w:eastAsia="en-US"/>
        </w:rPr>
      </w:pPr>
      <w:r>
        <w:rPr>
          <w:bCs/>
          <w:color w:val="222222"/>
          <w:lang w:eastAsia="en-US"/>
        </w:rPr>
        <w:t xml:space="preserve">Nakon rasprave Vijeće jednoglasno donosi </w:t>
      </w:r>
    </w:p>
    <w:p w:rsidR="00525711" w:rsidRDefault="00525711">
      <w:pPr>
        <w:suppressAutoHyphens w:val="0"/>
        <w:spacing w:after="0" w:line="240" w:lineRule="auto"/>
        <w:ind w:right="425"/>
        <w:contextualSpacing/>
        <w:jc w:val="both"/>
        <w:rPr>
          <w:bCs/>
          <w:color w:val="222222"/>
          <w:lang w:eastAsia="en-US"/>
        </w:rPr>
      </w:pPr>
    </w:p>
    <w:p w:rsidR="00CE2AB9" w:rsidRDefault="003B4811">
      <w:pPr>
        <w:tabs>
          <w:tab w:val="center" w:pos="4677"/>
          <w:tab w:val="left" w:pos="7620"/>
        </w:tabs>
        <w:spacing w:after="0" w:line="240" w:lineRule="auto"/>
        <w:jc w:val="center"/>
        <w:rPr>
          <w:b/>
        </w:rPr>
      </w:pPr>
      <w:r>
        <w:rPr>
          <w:b/>
        </w:rPr>
        <w:t>Z A K LJ U Č A K</w:t>
      </w:r>
    </w:p>
    <w:p w:rsidR="00525711" w:rsidRPr="00525711" w:rsidRDefault="00525711" w:rsidP="00BF0727">
      <w:pPr>
        <w:numPr>
          <w:ilvl w:val="0"/>
          <w:numId w:val="11"/>
        </w:numPr>
        <w:suppressAutoHyphens w:val="0"/>
        <w:spacing w:after="0" w:line="240" w:lineRule="auto"/>
        <w:ind w:left="709" w:right="141"/>
        <w:contextualSpacing/>
        <w:jc w:val="both"/>
        <w:rPr>
          <w:color w:val="auto"/>
        </w:rPr>
      </w:pPr>
      <w:r w:rsidRPr="00525711">
        <w:rPr>
          <w:color w:val="auto"/>
        </w:rPr>
        <w:t>Vijeće Mjesnog odbora Horvati - Srednjaci razmatralo je prijedlog potpredsjednice Vijeća Ane Vasung vezano za zamjenom sjedala ljuljačke sa sjedalima za bebe na dječjem igralištu u Ulici Vladimira Filakovca 2 zapadno.</w:t>
      </w:r>
    </w:p>
    <w:p w:rsidR="00525711" w:rsidRPr="00525711" w:rsidRDefault="00525711" w:rsidP="00BF0727">
      <w:pPr>
        <w:numPr>
          <w:ilvl w:val="0"/>
          <w:numId w:val="11"/>
        </w:numPr>
        <w:suppressAutoHyphens w:val="0"/>
        <w:spacing w:after="0" w:line="240" w:lineRule="auto"/>
        <w:ind w:left="709" w:right="141"/>
        <w:contextualSpacing/>
        <w:jc w:val="both"/>
        <w:rPr>
          <w:color w:val="auto"/>
        </w:rPr>
      </w:pPr>
      <w:r w:rsidRPr="00525711">
        <w:rPr>
          <w:color w:val="auto"/>
        </w:rPr>
        <w:t>Vijeće je suglasno sa prijedlogom te predlaže zamjenu jednog (1) sjedala ljuljačke sa sjedalom za bebe na dječjem igralištu u Ulici Vladimira Filakovca 2 zapadno.</w:t>
      </w:r>
    </w:p>
    <w:p w:rsidR="00525711" w:rsidRPr="00525711" w:rsidRDefault="00525711" w:rsidP="00BF0727">
      <w:pPr>
        <w:numPr>
          <w:ilvl w:val="0"/>
          <w:numId w:val="11"/>
        </w:numPr>
        <w:suppressAutoHyphens w:val="0"/>
        <w:spacing w:after="0" w:line="240" w:lineRule="auto"/>
        <w:ind w:left="709" w:right="-1"/>
        <w:contextualSpacing/>
        <w:jc w:val="both"/>
        <w:rPr>
          <w:color w:val="auto"/>
        </w:rPr>
      </w:pPr>
      <w:r w:rsidRPr="00525711">
        <w:rPr>
          <w:color w:val="auto"/>
        </w:rPr>
        <w:t>Ovaj zaključak dostavlja se Vijeću Gradske četvrti Trešnjevka – jug.</w:t>
      </w:r>
    </w:p>
    <w:p w:rsidR="00CE2AB9" w:rsidRDefault="00CE2AB9">
      <w:pPr>
        <w:suppressAutoHyphens w:val="0"/>
        <w:spacing w:after="0" w:line="240" w:lineRule="auto"/>
        <w:jc w:val="both"/>
      </w:pPr>
    </w:p>
    <w:p w:rsidR="00CE2AB9" w:rsidRDefault="00CE2AB9">
      <w:pPr>
        <w:jc w:val="both"/>
      </w:pPr>
    </w:p>
    <w:p w:rsidR="00CE2AB9" w:rsidRPr="00525711" w:rsidRDefault="003B4811" w:rsidP="00525711">
      <w:pPr>
        <w:suppressAutoHyphens w:val="0"/>
        <w:spacing w:after="0" w:line="240" w:lineRule="auto"/>
        <w:rPr>
          <w:rFonts w:eastAsia="Calibri"/>
          <w:b/>
          <w:u w:val="single"/>
          <w:lang w:eastAsia="en-US"/>
        </w:rPr>
      </w:pPr>
      <w:r w:rsidRPr="00525711">
        <w:rPr>
          <w:b/>
          <w:color w:val="auto"/>
          <w:szCs w:val="22"/>
          <w:u w:val="single"/>
          <w:lang w:eastAsia="en-US"/>
        </w:rPr>
        <w:lastRenderedPageBreak/>
        <w:t xml:space="preserve">Ad 4. </w:t>
      </w:r>
      <w:r w:rsidRPr="00525711">
        <w:rPr>
          <w:rFonts w:eastAsia="Calibri"/>
          <w:b/>
          <w:u w:val="single"/>
          <w:lang w:eastAsia="en-US"/>
        </w:rPr>
        <w:t>Sadnja i obnova zelenila na području Mjesnog odbora Horvati – Srednjaci</w:t>
      </w:r>
      <w:r w:rsidR="009B04FC">
        <w:rPr>
          <w:rFonts w:eastAsia="Calibri"/>
          <w:b/>
          <w:u w:val="single"/>
          <w:lang w:eastAsia="en-US"/>
        </w:rPr>
        <w:t xml:space="preserve"> </w:t>
      </w:r>
      <w:r w:rsidRPr="00525711">
        <w:rPr>
          <w:rFonts w:eastAsia="Calibri"/>
          <w:b/>
          <w:u w:val="single"/>
          <w:lang w:eastAsia="en-US"/>
        </w:rPr>
        <w:t>po</w:t>
      </w:r>
      <w:r w:rsidR="009B04FC">
        <w:rPr>
          <w:rFonts w:eastAsia="Calibri"/>
          <w:b/>
          <w:u w:val="single"/>
          <w:lang w:eastAsia="en-US"/>
        </w:rPr>
        <w:t xml:space="preserve"> </w:t>
      </w:r>
      <w:r w:rsidRPr="00525711">
        <w:rPr>
          <w:rFonts w:eastAsia="Calibri"/>
          <w:b/>
          <w:u w:val="single"/>
          <w:lang w:eastAsia="en-US"/>
        </w:rPr>
        <w:t>prijedlogu potpredsjednice Vijeća Ane Vasung</w:t>
      </w:r>
    </w:p>
    <w:p w:rsidR="00CE2AB9" w:rsidRDefault="003B4811" w:rsidP="00525711">
      <w:pPr>
        <w:suppressAutoHyphens w:val="0"/>
        <w:spacing w:after="0" w:line="240" w:lineRule="auto"/>
        <w:contextualSpacing/>
      </w:pPr>
      <w:r>
        <w:rPr>
          <w:bCs/>
          <w:color w:val="222222"/>
          <w:lang w:eastAsia="en-US"/>
        </w:rPr>
        <w:t>Članovi Vijeća primili su materijal uz poziv.</w:t>
      </w:r>
    </w:p>
    <w:p w:rsidR="00CE2AB9" w:rsidRDefault="003B4811">
      <w:pPr>
        <w:suppressAutoHyphens w:val="0"/>
        <w:spacing w:after="0" w:line="240" w:lineRule="auto"/>
        <w:contextualSpacing/>
      </w:pPr>
      <w:r>
        <w:rPr>
          <w:bCs/>
          <w:color w:val="222222"/>
          <w:lang w:eastAsia="en-US"/>
        </w:rPr>
        <w:t>Predsjednik usmeno informira nazočne o predmetu rasprave i odlučivanja.</w:t>
      </w:r>
    </w:p>
    <w:p w:rsidR="00CE2AB9" w:rsidRDefault="003B4811">
      <w:pPr>
        <w:suppressAutoHyphens w:val="0"/>
        <w:spacing w:after="200" w:line="240" w:lineRule="auto"/>
        <w:ind w:left="-993" w:right="425" w:firstLine="992"/>
        <w:contextualSpacing/>
        <w:jc w:val="both"/>
      </w:pPr>
      <w:r>
        <w:rPr>
          <w:bCs/>
          <w:color w:val="222222"/>
          <w:lang w:eastAsia="en-US"/>
        </w:rPr>
        <w:t>U raspravi sudjeluju Ana Vasung</w:t>
      </w:r>
    </w:p>
    <w:p w:rsidR="00CE2AB9" w:rsidRDefault="003B4811">
      <w:pPr>
        <w:suppressAutoHyphens w:val="0"/>
        <w:spacing w:after="0" w:line="240" w:lineRule="auto"/>
        <w:ind w:right="425"/>
        <w:contextualSpacing/>
        <w:jc w:val="both"/>
        <w:rPr>
          <w:bCs/>
          <w:color w:val="222222"/>
          <w:lang w:eastAsia="en-US"/>
        </w:rPr>
      </w:pPr>
      <w:r>
        <w:rPr>
          <w:bCs/>
          <w:color w:val="222222"/>
          <w:lang w:eastAsia="en-US"/>
        </w:rPr>
        <w:t xml:space="preserve">Nakon rasprave Vijeće jednoglasno donosi </w:t>
      </w:r>
    </w:p>
    <w:p w:rsidR="00CE2AB9" w:rsidRDefault="00CE2AB9">
      <w:pPr>
        <w:suppressAutoHyphens w:val="0"/>
        <w:spacing w:after="0" w:line="240" w:lineRule="auto"/>
        <w:rPr>
          <w:rFonts w:eastAsia="Calibri"/>
          <w:b/>
          <w:color w:val="auto"/>
          <w:lang w:eastAsia="en-US"/>
        </w:rPr>
      </w:pPr>
    </w:p>
    <w:p w:rsidR="00CE2AB9" w:rsidRDefault="003B4811">
      <w:pPr>
        <w:tabs>
          <w:tab w:val="center" w:pos="4677"/>
          <w:tab w:val="left" w:pos="7620"/>
        </w:tabs>
        <w:spacing w:after="0" w:line="240" w:lineRule="auto"/>
        <w:jc w:val="center"/>
        <w:rPr>
          <w:b/>
        </w:rPr>
      </w:pPr>
      <w:r>
        <w:rPr>
          <w:b/>
        </w:rPr>
        <w:t>Z A K LJ U Č A K</w:t>
      </w:r>
    </w:p>
    <w:p w:rsidR="00BF0727" w:rsidRPr="00BF0727" w:rsidRDefault="00BF0727" w:rsidP="00BF0727">
      <w:pPr>
        <w:numPr>
          <w:ilvl w:val="0"/>
          <w:numId w:val="12"/>
        </w:numPr>
        <w:suppressAutoHyphens w:val="0"/>
        <w:spacing w:after="0" w:line="240" w:lineRule="auto"/>
        <w:ind w:left="567" w:right="-1"/>
        <w:contextualSpacing/>
        <w:jc w:val="both"/>
        <w:rPr>
          <w:color w:val="auto"/>
        </w:rPr>
      </w:pPr>
      <w:r w:rsidRPr="00BF0727">
        <w:rPr>
          <w:color w:val="auto"/>
        </w:rPr>
        <w:t>Vijeće Mjesnog odbora Horvati - Srednjaci razmatralo je prijedlog potpredsjednice Vijeća Ane Vasung vezano za sadnju ili obnovu zelenila (po mogućnosti sadnju lovor višnje) na području Mjesnog odbora Horvati – Srednjaci.</w:t>
      </w:r>
    </w:p>
    <w:p w:rsidR="00BF0727" w:rsidRPr="00BF0727" w:rsidRDefault="00BF0727" w:rsidP="00BF0727">
      <w:pPr>
        <w:numPr>
          <w:ilvl w:val="0"/>
          <w:numId w:val="12"/>
        </w:numPr>
        <w:suppressAutoHyphens w:val="0"/>
        <w:spacing w:after="0" w:line="240" w:lineRule="auto"/>
        <w:ind w:left="567" w:right="-1"/>
        <w:contextualSpacing/>
        <w:jc w:val="both"/>
      </w:pPr>
      <w:r w:rsidRPr="00BF0727">
        <w:t>Vi</w:t>
      </w:r>
      <w:r w:rsidRPr="00BF0727">
        <w:rPr>
          <w:color w:val="auto"/>
        </w:rPr>
        <w:t xml:space="preserve">jeće je suglasno </w:t>
      </w:r>
      <w:r w:rsidRPr="00BF0727">
        <w:t>s prijedlogom te predlaže da se sadnja živice (lovor višnja) obavi na lokaciji iza spremnika za prikupljanje otpada (lokacija na kojoj se često dosad odlagao ilegalni otpad) na istočnom kraju zelene površine u Ulici Vincenta iz Kastva, uz parkiralište sjeverno od kućnog broja 8, te da se obnovi postojeće grmlje niz Ulicu majstora Radonje, uz rub dječjeg igrališta ispred ljekarne na adresi Srednjaci 14.</w:t>
      </w:r>
    </w:p>
    <w:p w:rsidR="00BF0727" w:rsidRPr="00BF0727" w:rsidRDefault="00BF0727" w:rsidP="00BF0727">
      <w:pPr>
        <w:numPr>
          <w:ilvl w:val="0"/>
          <w:numId w:val="12"/>
        </w:numPr>
        <w:suppressAutoHyphens w:val="0"/>
        <w:spacing w:after="0" w:line="240" w:lineRule="auto"/>
        <w:ind w:left="567" w:right="-1"/>
        <w:contextualSpacing/>
        <w:jc w:val="both"/>
        <w:rPr>
          <w:color w:val="auto"/>
        </w:rPr>
      </w:pPr>
      <w:r w:rsidRPr="00BF0727">
        <w:rPr>
          <w:color w:val="auto"/>
        </w:rPr>
        <w:t>Vijeće također predlaže sijanje trave na ogoljenim zelenim površinama istočno od nebodera u Ulici braće Domany 2-8.</w:t>
      </w:r>
    </w:p>
    <w:p w:rsidR="00BF0727" w:rsidRPr="00BF0727" w:rsidRDefault="00BF0727" w:rsidP="00BF0727">
      <w:pPr>
        <w:numPr>
          <w:ilvl w:val="0"/>
          <w:numId w:val="12"/>
        </w:numPr>
        <w:suppressAutoHyphens w:val="0"/>
        <w:spacing w:after="0" w:line="240" w:lineRule="auto"/>
        <w:ind w:left="567" w:right="-1"/>
        <w:contextualSpacing/>
        <w:jc w:val="both"/>
        <w:rPr>
          <w:color w:val="auto"/>
        </w:rPr>
      </w:pPr>
      <w:r w:rsidRPr="00BF0727">
        <w:rPr>
          <w:color w:val="auto"/>
        </w:rPr>
        <w:t>Ovaj zaključak dostavlja se Vijeću Gradske četvrti Trešnjevka – jug.</w:t>
      </w:r>
    </w:p>
    <w:p w:rsidR="00CE2AB9" w:rsidRPr="00EC7EE0" w:rsidRDefault="00CE2AB9">
      <w:pPr>
        <w:spacing w:after="0" w:line="240" w:lineRule="auto"/>
        <w:ind w:right="-1"/>
        <w:rPr>
          <w:b/>
          <w:u w:val="single"/>
        </w:rPr>
      </w:pPr>
    </w:p>
    <w:p w:rsidR="00CE2AB9" w:rsidRPr="00EC7EE0" w:rsidRDefault="003B4811">
      <w:pPr>
        <w:suppressAutoHyphens w:val="0"/>
        <w:spacing w:after="0" w:line="240" w:lineRule="auto"/>
        <w:rPr>
          <w:b/>
          <w:color w:val="auto"/>
          <w:u w:val="single"/>
        </w:rPr>
      </w:pPr>
      <w:r w:rsidRPr="00EC7EE0">
        <w:rPr>
          <w:b/>
          <w:u w:val="single"/>
        </w:rPr>
        <w:t>Ad.5. Postavljanje prepreka stupića i slične opreme na području Horvata – Srednjaka po prijedlogu predsjednika Vijeća  Tomislava Nakića-Alfirevića</w:t>
      </w:r>
    </w:p>
    <w:p w:rsidR="00CE2AB9" w:rsidRDefault="003B4811">
      <w:pPr>
        <w:suppressAutoHyphens w:val="0"/>
        <w:spacing w:after="0" w:line="240" w:lineRule="auto"/>
        <w:contextualSpacing/>
      </w:pPr>
      <w:r>
        <w:rPr>
          <w:bCs/>
          <w:color w:val="222222"/>
          <w:lang w:eastAsia="en-US"/>
        </w:rPr>
        <w:t>Članovi Vijeća primili su materijal uz poziv.</w:t>
      </w:r>
    </w:p>
    <w:p w:rsidR="00CE2AB9" w:rsidRDefault="003B4811">
      <w:pPr>
        <w:suppressAutoHyphens w:val="0"/>
        <w:spacing w:after="0" w:line="240" w:lineRule="auto"/>
        <w:contextualSpacing/>
      </w:pPr>
      <w:r>
        <w:rPr>
          <w:bCs/>
          <w:color w:val="222222"/>
          <w:lang w:eastAsia="en-US"/>
        </w:rPr>
        <w:t>Predsjednik usmeno informira nazočne o predmetu rasprave i odlučivanja.</w:t>
      </w:r>
    </w:p>
    <w:p w:rsidR="00CE2AB9" w:rsidRDefault="003B4811">
      <w:pPr>
        <w:suppressAutoHyphens w:val="0"/>
        <w:spacing w:after="200" w:line="240" w:lineRule="auto"/>
        <w:ind w:left="-993" w:right="425" w:firstLine="992"/>
        <w:contextualSpacing/>
        <w:jc w:val="both"/>
      </w:pPr>
      <w:r>
        <w:rPr>
          <w:bCs/>
          <w:color w:val="222222"/>
          <w:lang w:eastAsia="en-US"/>
        </w:rPr>
        <w:t>U raspravi sudjeluju Tomislav Nakić-A</w:t>
      </w:r>
      <w:r w:rsidR="002338FF">
        <w:rPr>
          <w:bCs/>
          <w:color w:val="222222"/>
          <w:lang w:eastAsia="en-US"/>
        </w:rPr>
        <w:t>lfirević, Marko Fuček, Goran Ko</w:t>
      </w:r>
      <w:r>
        <w:rPr>
          <w:bCs/>
          <w:color w:val="222222"/>
          <w:lang w:eastAsia="en-US"/>
        </w:rPr>
        <w:t>ić</w:t>
      </w:r>
    </w:p>
    <w:p w:rsidR="00CE2AB9" w:rsidRDefault="003B4811">
      <w:pPr>
        <w:suppressAutoHyphens w:val="0"/>
        <w:spacing w:after="0" w:line="240" w:lineRule="auto"/>
        <w:ind w:right="425"/>
        <w:contextualSpacing/>
        <w:jc w:val="both"/>
        <w:rPr>
          <w:bCs/>
          <w:color w:val="222222"/>
          <w:lang w:eastAsia="en-US"/>
        </w:rPr>
      </w:pPr>
      <w:r>
        <w:rPr>
          <w:bCs/>
          <w:color w:val="222222"/>
          <w:lang w:eastAsia="en-US"/>
        </w:rPr>
        <w:t xml:space="preserve">Nakon rasprave Vijeće jednoglasno donosi </w:t>
      </w:r>
    </w:p>
    <w:p w:rsidR="00CE2AB9" w:rsidRDefault="00CE2AB9">
      <w:pPr>
        <w:tabs>
          <w:tab w:val="center" w:pos="4677"/>
          <w:tab w:val="left" w:pos="7620"/>
        </w:tabs>
        <w:spacing w:after="0" w:line="240" w:lineRule="auto"/>
        <w:rPr>
          <w:b/>
        </w:rPr>
      </w:pPr>
    </w:p>
    <w:p w:rsidR="00CE2AB9" w:rsidRDefault="003B4811">
      <w:pPr>
        <w:tabs>
          <w:tab w:val="center" w:pos="4677"/>
          <w:tab w:val="left" w:pos="7620"/>
        </w:tabs>
        <w:spacing w:after="0" w:line="240" w:lineRule="auto"/>
        <w:jc w:val="center"/>
        <w:rPr>
          <w:b/>
        </w:rPr>
      </w:pPr>
      <w:r>
        <w:rPr>
          <w:b/>
        </w:rPr>
        <w:t>Z A K LJ U Č A K</w:t>
      </w:r>
    </w:p>
    <w:p w:rsidR="00025611" w:rsidRPr="00025611" w:rsidRDefault="00025611" w:rsidP="00025611">
      <w:pPr>
        <w:numPr>
          <w:ilvl w:val="0"/>
          <w:numId w:val="16"/>
        </w:numPr>
        <w:suppressAutoHyphens w:val="0"/>
        <w:spacing w:after="0" w:line="240" w:lineRule="auto"/>
        <w:ind w:left="567" w:right="141"/>
        <w:contextualSpacing/>
        <w:jc w:val="both"/>
        <w:rPr>
          <w:color w:val="auto"/>
        </w:rPr>
      </w:pPr>
      <w:r w:rsidRPr="00025611">
        <w:rPr>
          <w:color w:val="auto"/>
        </w:rPr>
        <w:t xml:space="preserve">Vijeće Mjesnog odbora Horvati - Srednjaci razmatralo je prijedlog predsjednika Vijeća Tomislava Nakića-Alfirevića vezano za postavu prepreka stupića ili slične opreme na području Mjesnog odbora Horvati – Srednjaci. </w:t>
      </w:r>
    </w:p>
    <w:p w:rsidR="00025611" w:rsidRPr="00025611" w:rsidRDefault="00025611" w:rsidP="00025611">
      <w:pPr>
        <w:numPr>
          <w:ilvl w:val="0"/>
          <w:numId w:val="16"/>
        </w:numPr>
        <w:suppressAutoHyphens w:val="0"/>
        <w:spacing w:after="0" w:line="240" w:lineRule="auto"/>
        <w:ind w:left="567" w:right="141"/>
        <w:contextualSpacing/>
        <w:jc w:val="both"/>
        <w:rPr>
          <w:color w:val="auto"/>
        </w:rPr>
      </w:pPr>
      <w:r w:rsidRPr="00025611">
        <w:rPr>
          <w:color w:val="auto"/>
        </w:rPr>
        <w:t>Vijeće je suglasno sa prijedlogom te predlaže da se prepreke, stupići ili slična oprema postavi na slijedećim lokacijama:</w:t>
      </w:r>
    </w:p>
    <w:p w:rsidR="00025611" w:rsidRPr="00861FA2" w:rsidRDefault="00025611" w:rsidP="00861FA2">
      <w:pPr>
        <w:pStyle w:val="ListParagraph"/>
        <w:numPr>
          <w:ilvl w:val="0"/>
          <w:numId w:val="18"/>
        </w:numPr>
        <w:suppressAutoHyphens w:val="0"/>
        <w:spacing w:after="200" w:line="276" w:lineRule="auto"/>
        <w:ind w:left="993" w:right="141"/>
        <w:contextualSpacing/>
        <w:rPr>
          <w:rFonts w:eastAsia="Calibri"/>
          <w:color w:val="auto"/>
          <w:lang w:eastAsia="en-US"/>
        </w:rPr>
      </w:pPr>
      <w:r w:rsidRPr="00861FA2">
        <w:rPr>
          <w:rFonts w:eastAsia="Calibri"/>
          <w:color w:val="auto"/>
          <w:lang w:eastAsia="en-US"/>
        </w:rPr>
        <w:t>sjeverni i istočni pješački prilazi zgradi u Hećimovićevoj ulici od 1 do 15 tj. južni nogostup Ulice majstora Radonje te zapadni nogostup u ulici Srednjaci istočno od k.br. 15 u Hećimovićevoj ulici, prema slikama u prilogu zaključka.</w:t>
      </w:r>
    </w:p>
    <w:p w:rsidR="00025611" w:rsidRPr="00861FA2" w:rsidRDefault="00025611" w:rsidP="00861FA2">
      <w:pPr>
        <w:pStyle w:val="ListParagraph"/>
        <w:numPr>
          <w:ilvl w:val="0"/>
          <w:numId w:val="18"/>
        </w:numPr>
        <w:suppressAutoHyphens w:val="0"/>
        <w:spacing w:after="0" w:line="276" w:lineRule="auto"/>
        <w:ind w:left="993" w:right="141"/>
        <w:contextualSpacing/>
        <w:rPr>
          <w:rFonts w:eastAsia="Calibri"/>
          <w:color w:val="auto"/>
          <w:lang w:eastAsia="en-US"/>
        </w:rPr>
      </w:pPr>
      <w:r w:rsidRPr="00861FA2">
        <w:rPr>
          <w:rFonts w:eastAsia="Calibri"/>
          <w:color w:val="auto"/>
          <w:lang w:eastAsia="en-US"/>
        </w:rPr>
        <w:t xml:space="preserve">postavljanje prepreka radi sprečavanja parkiranja na označenim žutim „cik-cak“ linijama uz pješačke prijelaze u Ulici braće Domany, Ulici majstora Radonje i Ulici Blaža Trogiranina </w:t>
      </w:r>
    </w:p>
    <w:p w:rsidR="00025611" w:rsidRDefault="00025611" w:rsidP="00025611">
      <w:pPr>
        <w:pStyle w:val="ListParagraph"/>
        <w:numPr>
          <w:ilvl w:val="0"/>
          <w:numId w:val="16"/>
        </w:numPr>
        <w:suppressAutoHyphens w:val="0"/>
        <w:spacing w:after="0" w:line="276" w:lineRule="auto"/>
        <w:ind w:left="567" w:right="141"/>
        <w:contextualSpacing/>
        <w:rPr>
          <w:color w:val="auto"/>
        </w:rPr>
      </w:pPr>
      <w:r w:rsidRPr="00025611">
        <w:rPr>
          <w:color w:val="auto"/>
        </w:rPr>
        <w:t>Ovaj zaključak dostavlja se Vijeću Gradske četvrti Trešnjevka – jug.</w:t>
      </w:r>
    </w:p>
    <w:p w:rsidR="004F4476" w:rsidRDefault="004F4476" w:rsidP="004F4476">
      <w:pPr>
        <w:pStyle w:val="ListParagraph"/>
        <w:suppressAutoHyphens w:val="0"/>
        <w:spacing w:after="0" w:line="276" w:lineRule="auto"/>
        <w:ind w:left="567" w:right="141"/>
        <w:contextualSpacing/>
        <w:rPr>
          <w:color w:val="auto"/>
        </w:rPr>
      </w:pPr>
    </w:p>
    <w:p w:rsidR="004F4476" w:rsidRDefault="00D416E4" w:rsidP="004F4476">
      <w:pPr>
        <w:pStyle w:val="ListParagraph"/>
        <w:suppressAutoHyphens w:val="0"/>
        <w:spacing w:after="0" w:line="276" w:lineRule="auto"/>
        <w:ind w:left="567" w:right="141"/>
        <w:contextualSpacing/>
        <w:jc w:val="center"/>
        <w:rPr>
          <w:color w:val="auto"/>
        </w:rPr>
      </w:pPr>
      <w:r w:rsidRPr="00034D10">
        <w:rPr>
          <w:rFonts w:ascii="Calibri" w:eastAsia="Calibri" w:hAnsi="Calibri"/>
          <w:noProof/>
          <w:color w:val="auto"/>
          <w:sz w:val="22"/>
          <w:szCs w:val="22"/>
        </w:rPr>
        <w:drawing>
          <wp:anchor distT="0" distB="0" distL="114300" distR="114300" simplePos="0" relativeHeight="251658240" behindDoc="0" locked="0" layoutInCell="1" allowOverlap="1" wp14:anchorId="1F384DD0">
            <wp:simplePos x="0" y="0"/>
            <wp:positionH relativeFrom="column">
              <wp:posOffset>3810</wp:posOffset>
            </wp:positionH>
            <wp:positionV relativeFrom="paragraph">
              <wp:posOffset>200025</wp:posOffset>
            </wp:positionV>
            <wp:extent cx="1695450" cy="828040"/>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95450" cy="828040"/>
                    </a:xfrm>
                    <a:prstGeom prst="rect">
                      <a:avLst/>
                    </a:prstGeom>
                  </pic:spPr>
                </pic:pic>
              </a:graphicData>
            </a:graphic>
            <wp14:sizeRelH relativeFrom="margin">
              <wp14:pctWidth>0</wp14:pctWidth>
            </wp14:sizeRelH>
            <wp14:sizeRelV relativeFrom="margin">
              <wp14:pctHeight>0</wp14:pctHeight>
            </wp14:sizeRelV>
          </wp:anchor>
        </w:drawing>
      </w:r>
      <w:r w:rsidR="004F4476">
        <w:rPr>
          <w:color w:val="auto"/>
        </w:rPr>
        <w:t>PRILOG</w:t>
      </w:r>
    </w:p>
    <w:p w:rsidR="00D416E4" w:rsidRDefault="004F4476" w:rsidP="00D416E4">
      <w:pPr>
        <w:tabs>
          <w:tab w:val="left" w:pos="720"/>
          <w:tab w:val="left" w:pos="1440"/>
          <w:tab w:val="left" w:pos="2160"/>
          <w:tab w:val="left" w:pos="2880"/>
          <w:tab w:val="left" w:pos="3690"/>
        </w:tabs>
        <w:suppressAutoHyphens w:val="0"/>
        <w:spacing w:after="0" w:line="276" w:lineRule="auto"/>
        <w:ind w:right="141"/>
        <w:contextualSpacing/>
        <w:rPr>
          <w:rFonts w:ascii="Calibri" w:eastAsia="Calibri" w:hAnsi="Calibri"/>
          <w:noProof/>
          <w:color w:val="auto"/>
          <w:sz w:val="18"/>
          <w:szCs w:val="18"/>
          <w:lang w:eastAsia="en-US"/>
        </w:rPr>
      </w:pPr>
      <w:r>
        <w:rPr>
          <w:rFonts w:ascii="Calibri" w:eastAsia="Calibri" w:hAnsi="Calibri"/>
          <w:noProof/>
          <w:color w:val="auto"/>
          <w:sz w:val="22"/>
          <w:szCs w:val="22"/>
          <w:lang w:eastAsia="en-US"/>
        </w:rPr>
        <w:tab/>
      </w:r>
      <w:r w:rsidRPr="00034D10">
        <w:rPr>
          <w:rFonts w:ascii="Calibri" w:eastAsia="Calibri" w:hAnsi="Calibri"/>
          <w:noProof/>
          <w:color w:val="auto"/>
          <w:sz w:val="22"/>
          <w:szCs w:val="22"/>
        </w:rPr>
        <w:drawing>
          <wp:inline distT="0" distB="0" distL="0" distR="0" wp14:anchorId="73573261" wp14:editId="7334A4E7">
            <wp:extent cx="1714500" cy="82804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58398" cy="849241"/>
                    </a:xfrm>
                    <a:prstGeom prst="rect">
                      <a:avLst/>
                    </a:prstGeom>
                  </pic:spPr>
                </pic:pic>
              </a:graphicData>
            </a:graphic>
          </wp:inline>
        </w:drawing>
      </w:r>
      <w:r w:rsidR="00D416E4">
        <w:rPr>
          <w:rFonts w:ascii="Calibri" w:eastAsia="Calibri" w:hAnsi="Calibri"/>
          <w:noProof/>
          <w:color w:val="auto"/>
          <w:sz w:val="22"/>
          <w:szCs w:val="22"/>
          <w:lang w:eastAsia="en-US"/>
        </w:rPr>
        <w:tab/>
      </w:r>
      <w:r w:rsidR="00D416E4" w:rsidRPr="00034D10">
        <w:rPr>
          <w:rFonts w:ascii="Calibri" w:eastAsia="Calibri" w:hAnsi="Calibri"/>
          <w:noProof/>
          <w:color w:val="auto"/>
          <w:sz w:val="22"/>
          <w:szCs w:val="22"/>
        </w:rPr>
        <w:drawing>
          <wp:inline distT="0" distB="0" distL="0" distR="0" wp14:anchorId="4119C032" wp14:editId="13EF2053">
            <wp:extent cx="1857375" cy="828675"/>
            <wp:effectExtent l="0" t="0" r="9525" b="952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flipH="1">
                      <a:off x="0" y="0"/>
                      <a:ext cx="1884994" cy="840997"/>
                    </a:xfrm>
                    <a:prstGeom prst="rect">
                      <a:avLst/>
                    </a:prstGeom>
                  </pic:spPr>
                </pic:pic>
              </a:graphicData>
            </a:graphic>
          </wp:inline>
        </w:drawing>
      </w:r>
      <w:r>
        <w:rPr>
          <w:rFonts w:ascii="Calibri" w:eastAsia="Calibri" w:hAnsi="Calibri"/>
          <w:noProof/>
          <w:color w:val="auto"/>
          <w:sz w:val="22"/>
          <w:szCs w:val="22"/>
          <w:lang w:eastAsia="en-US"/>
        </w:rPr>
        <w:br w:type="textWrapping" w:clear="all"/>
      </w:r>
      <w:r w:rsidRPr="004F4476">
        <w:rPr>
          <w:rFonts w:ascii="Calibri" w:eastAsia="Calibri" w:hAnsi="Calibri"/>
          <w:noProof/>
          <w:color w:val="auto"/>
          <w:sz w:val="18"/>
          <w:szCs w:val="18"/>
          <w:lang w:eastAsia="en-US"/>
        </w:rPr>
        <w:t xml:space="preserve">Ulica majstora Radonje južno od </w:t>
      </w:r>
      <w:r w:rsidR="00D416E4">
        <w:rPr>
          <w:rFonts w:ascii="Calibri" w:eastAsia="Calibri" w:hAnsi="Calibri"/>
          <w:noProof/>
          <w:color w:val="auto"/>
          <w:sz w:val="18"/>
          <w:szCs w:val="18"/>
          <w:lang w:eastAsia="en-US"/>
        </w:rPr>
        <w:t xml:space="preserve">       </w:t>
      </w:r>
      <w:r w:rsidR="00B84397">
        <w:rPr>
          <w:rFonts w:ascii="Calibri" w:eastAsia="Calibri" w:hAnsi="Calibri"/>
          <w:noProof/>
          <w:color w:val="auto"/>
          <w:sz w:val="18"/>
          <w:szCs w:val="18"/>
          <w:lang w:eastAsia="en-US"/>
        </w:rPr>
        <w:t xml:space="preserve">        </w:t>
      </w:r>
      <w:r w:rsidR="00D416E4">
        <w:rPr>
          <w:rFonts w:ascii="Calibri" w:eastAsia="Calibri" w:hAnsi="Calibri"/>
          <w:noProof/>
          <w:color w:val="auto"/>
          <w:sz w:val="18"/>
          <w:szCs w:val="18"/>
          <w:lang w:eastAsia="en-US"/>
        </w:rPr>
        <w:t xml:space="preserve"> Križanje Ulice majstora Radonje i </w:t>
      </w:r>
    </w:p>
    <w:p w:rsidR="004F4476" w:rsidRDefault="00D416E4" w:rsidP="00D416E4">
      <w:pPr>
        <w:tabs>
          <w:tab w:val="left" w:pos="720"/>
          <w:tab w:val="left" w:pos="1440"/>
          <w:tab w:val="left" w:pos="2160"/>
          <w:tab w:val="left" w:pos="2880"/>
          <w:tab w:val="left" w:pos="3690"/>
        </w:tabs>
        <w:suppressAutoHyphens w:val="0"/>
        <w:spacing w:after="0" w:line="276" w:lineRule="auto"/>
        <w:ind w:right="141"/>
        <w:contextualSpacing/>
        <w:rPr>
          <w:rFonts w:ascii="Calibri" w:eastAsia="Calibri" w:hAnsi="Calibri"/>
          <w:noProof/>
          <w:color w:val="auto"/>
          <w:sz w:val="18"/>
          <w:szCs w:val="18"/>
          <w:lang w:eastAsia="en-US"/>
        </w:rPr>
      </w:pPr>
      <w:r>
        <w:rPr>
          <w:rFonts w:ascii="Calibri" w:eastAsia="Calibri" w:hAnsi="Calibri"/>
          <w:noProof/>
          <w:color w:val="auto"/>
          <w:sz w:val="18"/>
          <w:szCs w:val="18"/>
          <w:lang w:eastAsia="en-US"/>
        </w:rPr>
        <w:t xml:space="preserve">            trgovine </w:t>
      </w:r>
      <w:r w:rsidR="004F4476">
        <w:rPr>
          <w:rFonts w:ascii="Calibri" w:eastAsia="Calibri" w:hAnsi="Calibri"/>
          <w:noProof/>
          <w:color w:val="auto"/>
          <w:sz w:val="18"/>
          <w:szCs w:val="18"/>
          <w:lang w:eastAsia="en-US"/>
        </w:rPr>
        <w:t xml:space="preserve">Konzuma            </w:t>
      </w:r>
      <w:r w:rsidR="003D02BA">
        <w:rPr>
          <w:rFonts w:ascii="Calibri" w:eastAsia="Calibri" w:hAnsi="Calibri"/>
          <w:noProof/>
          <w:color w:val="auto"/>
          <w:sz w:val="18"/>
          <w:szCs w:val="18"/>
          <w:lang w:eastAsia="en-US"/>
        </w:rPr>
        <w:t xml:space="preserve">                               ulice Srednjaci</w:t>
      </w:r>
    </w:p>
    <w:p w:rsidR="00034D10" w:rsidRDefault="00034D10">
      <w:pPr>
        <w:suppressAutoHyphens w:val="0"/>
        <w:spacing w:after="0" w:line="276" w:lineRule="auto"/>
        <w:contextualSpacing/>
        <w:rPr>
          <w:b/>
          <w:u w:val="single"/>
        </w:rPr>
      </w:pPr>
      <w:r w:rsidRPr="00034D10">
        <w:rPr>
          <w:rFonts w:ascii="Calibri" w:eastAsia="Calibri" w:hAnsi="Calibri"/>
          <w:noProof/>
          <w:color w:val="auto"/>
          <w:sz w:val="22"/>
          <w:szCs w:val="22"/>
        </w:rPr>
        <w:drawing>
          <wp:inline distT="0" distB="0" distL="0" distR="0" wp14:anchorId="5D4CD5FD" wp14:editId="67BA37EE">
            <wp:extent cx="1990725" cy="705485"/>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025614" cy="717849"/>
                    </a:xfrm>
                    <a:prstGeom prst="rect">
                      <a:avLst/>
                    </a:prstGeom>
                  </pic:spPr>
                </pic:pic>
              </a:graphicData>
            </a:graphic>
          </wp:inline>
        </w:drawing>
      </w:r>
      <w:r w:rsidR="003D02BA">
        <w:rPr>
          <w:b/>
        </w:rPr>
        <w:t xml:space="preserve">                    </w:t>
      </w:r>
      <w:r w:rsidR="003D02BA" w:rsidRPr="00DA6529">
        <w:rPr>
          <w:rFonts w:ascii="Calibri" w:eastAsia="Calibri" w:hAnsi="Calibri"/>
          <w:noProof/>
          <w:color w:val="auto"/>
          <w:sz w:val="22"/>
          <w:szCs w:val="22"/>
        </w:rPr>
        <w:drawing>
          <wp:inline distT="0" distB="0" distL="0" distR="0" wp14:anchorId="4501CB1A" wp14:editId="70D971C5">
            <wp:extent cx="1952043" cy="696595"/>
            <wp:effectExtent l="0" t="0" r="0" b="825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15188" cy="719128"/>
                    </a:xfrm>
                    <a:prstGeom prst="rect">
                      <a:avLst/>
                    </a:prstGeom>
                  </pic:spPr>
                </pic:pic>
              </a:graphicData>
            </a:graphic>
          </wp:inline>
        </w:drawing>
      </w:r>
    </w:p>
    <w:p w:rsidR="00DA6529" w:rsidRPr="003D02BA" w:rsidRDefault="00DA6529" w:rsidP="00DA6529">
      <w:pPr>
        <w:suppressAutoHyphens w:val="0"/>
        <w:spacing w:after="0" w:line="240" w:lineRule="auto"/>
        <w:ind w:right="-1560"/>
        <w:contextualSpacing/>
        <w:jc w:val="both"/>
        <w:rPr>
          <w:rFonts w:ascii="Calibri" w:eastAsia="Calibri" w:hAnsi="Calibri"/>
          <w:noProof/>
          <w:color w:val="auto"/>
          <w:sz w:val="18"/>
          <w:szCs w:val="18"/>
          <w:lang w:eastAsia="en-US"/>
        </w:rPr>
      </w:pPr>
      <w:r w:rsidRPr="003D02BA">
        <w:rPr>
          <w:rFonts w:ascii="Calibri" w:eastAsia="Calibri" w:hAnsi="Calibri"/>
          <w:noProof/>
          <w:color w:val="auto"/>
          <w:sz w:val="18"/>
          <w:szCs w:val="18"/>
          <w:lang w:eastAsia="en-US"/>
        </w:rPr>
        <w:t xml:space="preserve">Ulica majstora Radonje jugozapadno od </w:t>
      </w:r>
      <w:r w:rsidR="003D02BA" w:rsidRPr="003D02BA">
        <w:rPr>
          <w:rFonts w:ascii="Calibri" w:eastAsia="Calibri" w:hAnsi="Calibri"/>
          <w:noProof/>
          <w:color w:val="auto"/>
          <w:sz w:val="18"/>
          <w:szCs w:val="18"/>
          <w:lang w:eastAsia="en-US"/>
        </w:rPr>
        <w:t xml:space="preserve">                         </w:t>
      </w:r>
      <w:r w:rsidR="003D02BA">
        <w:rPr>
          <w:rFonts w:ascii="Calibri" w:eastAsia="Calibri" w:hAnsi="Calibri"/>
          <w:noProof/>
          <w:color w:val="auto"/>
          <w:sz w:val="18"/>
          <w:szCs w:val="18"/>
          <w:lang w:eastAsia="en-US"/>
        </w:rPr>
        <w:t xml:space="preserve">                                 </w:t>
      </w:r>
      <w:r w:rsidR="003D02BA" w:rsidRPr="003D02BA">
        <w:rPr>
          <w:rFonts w:ascii="Calibri" w:eastAsia="Calibri" w:hAnsi="Calibri"/>
          <w:noProof/>
          <w:color w:val="auto"/>
          <w:sz w:val="18"/>
          <w:szCs w:val="18"/>
          <w:lang w:eastAsia="en-US"/>
        </w:rPr>
        <w:t>Prikaz lokacija na karti</w:t>
      </w:r>
    </w:p>
    <w:p w:rsidR="003D02BA" w:rsidRPr="003D02BA" w:rsidRDefault="003D02BA" w:rsidP="00DA6529">
      <w:pPr>
        <w:suppressAutoHyphens w:val="0"/>
        <w:spacing w:after="0" w:line="240" w:lineRule="auto"/>
        <w:ind w:right="-1560"/>
        <w:contextualSpacing/>
        <w:jc w:val="both"/>
        <w:rPr>
          <w:rFonts w:ascii="Calibri" w:eastAsia="Calibri" w:hAnsi="Calibri"/>
          <w:noProof/>
          <w:color w:val="auto"/>
          <w:sz w:val="18"/>
          <w:szCs w:val="18"/>
          <w:lang w:eastAsia="en-US"/>
        </w:rPr>
      </w:pPr>
      <w:r w:rsidRPr="003D02BA">
        <w:rPr>
          <w:rFonts w:ascii="Calibri" w:eastAsia="Calibri" w:hAnsi="Calibri"/>
          <w:noProof/>
          <w:color w:val="auto"/>
          <w:sz w:val="18"/>
          <w:szCs w:val="18"/>
          <w:lang w:eastAsia="en-US"/>
        </w:rPr>
        <w:t>k.br. Srednjaci 14</w:t>
      </w:r>
    </w:p>
    <w:p w:rsidR="00CE2AB9" w:rsidRDefault="003B4811">
      <w:pPr>
        <w:suppressAutoHyphens w:val="0"/>
        <w:spacing w:after="0" w:line="276" w:lineRule="auto"/>
        <w:contextualSpacing/>
        <w:rPr>
          <w:b/>
          <w:color w:val="auto"/>
          <w:u w:val="single"/>
        </w:rPr>
      </w:pPr>
      <w:r>
        <w:rPr>
          <w:b/>
          <w:u w:val="single"/>
        </w:rPr>
        <w:lastRenderedPageBreak/>
        <w:t>Ad. 6. Uklanjanje popločenja, uređivanje travnjaka, zamjena i premještanje klupa u Ulici braće Domany 8</w:t>
      </w:r>
    </w:p>
    <w:p w:rsidR="00CE2AB9" w:rsidRDefault="003B4811">
      <w:pPr>
        <w:suppressAutoHyphens w:val="0"/>
        <w:spacing w:after="0" w:line="240" w:lineRule="auto"/>
        <w:contextualSpacing/>
      </w:pPr>
      <w:r>
        <w:rPr>
          <w:bCs/>
          <w:color w:val="222222"/>
          <w:lang w:eastAsia="en-US"/>
        </w:rPr>
        <w:t>Članovi Vijeća primili su materijal uz poziv.</w:t>
      </w:r>
    </w:p>
    <w:p w:rsidR="00CE2AB9" w:rsidRDefault="003B4811">
      <w:pPr>
        <w:suppressAutoHyphens w:val="0"/>
        <w:spacing w:after="0" w:line="240" w:lineRule="auto"/>
        <w:contextualSpacing/>
      </w:pPr>
      <w:r>
        <w:rPr>
          <w:bCs/>
          <w:color w:val="222222"/>
          <w:lang w:eastAsia="en-US"/>
        </w:rPr>
        <w:t>Predsjednik usmeno informira nazočne o predmetu rasprave i odlučivanja.</w:t>
      </w:r>
    </w:p>
    <w:p w:rsidR="00CE2AB9" w:rsidRDefault="003B4811">
      <w:pPr>
        <w:suppressAutoHyphens w:val="0"/>
        <w:spacing w:after="200" w:line="240" w:lineRule="auto"/>
        <w:ind w:left="-993" w:right="425" w:firstLine="992"/>
        <w:contextualSpacing/>
        <w:jc w:val="both"/>
      </w:pPr>
      <w:r>
        <w:rPr>
          <w:bCs/>
          <w:color w:val="222222"/>
          <w:lang w:eastAsia="en-US"/>
        </w:rPr>
        <w:t>U raspravi sudjeluju Tomislav Naki</w:t>
      </w:r>
      <w:r w:rsidR="002338FF">
        <w:rPr>
          <w:bCs/>
          <w:color w:val="222222"/>
          <w:lang w:eastAsia="en-US"/>
        </w:rPr>
        <w:t>ć-Alfirević, Goran Ko</w:t>
      </w:r>
      <w:r>
        <w:rPr>
          <w:bCs/>
          <w:color w:val="222222"/>
          <w:lang w:eastAsia="en-US"/>
        </w:rPr>
        <w:t>ić, Ana Vasung</w:t>
      </w:r>
    </w:p>
    <w:p w:rsidR="004C46E0" w:rsidRDefault="003B4811" w:rsidP="004C46E0">
      <w:pPr>
        <w:suppressAutoHyphens w:val="0"/>
        <w:spacing w:after="0" w:line="240" w:lineRule="auto"/>
        <w:ind w:right="425"/>
        <w:contextualSpacing/>
        <w:jc w:val="both"/>
        <w:rPr>
          <w:bCs/>
          <w:color w:val="222222"/>
          <w:lang w:eastAsia="en-US"/>
        </w:rPr>
      </w:pPr>
      <w:r>
        <w:rPr>
          <w:bCs/>
          <w:color w:val="222222"/>
          <w:lang w:eastAsia="en-US"/>
        </w:rPr>
        <w:t xml:space="preserve">Nakon rasprave Vijeće jednoglasno donosi </w:t>
      </w:r>
    </w:p>
    <w:p w:rsidR="004C46E0" w:rsidRPr="004C46E0" w:rsidRDefault="004C46E0" w:rsidP="004C46E0">
      <w:pPr>
        <w:suppressAutoHyphens w:val="0"/>
        <w:spacing w:after="0" w:line="240" w:lineRule="auto"/>
        <w:ind w:right="425"/>
        <w:contextualSpacing/>
        <w:jc w:val="both"/>
        <w:rPr>
          <w:bCs/>
          <w:color w:val="222222"/>
          <w:lang w:eastAsia="en-US"/>
        </w:rPr>
      </w:pPr>
    </w:p>
    <w:p w:rsidR="00CE2AB9" w:rsidRDefault="003B4811" w:rsidP="004C46E0">
      <w:pPr>
        <w:tabs>
          <w:tab w:val="center" w:pos="4677"/>
          <w:tab w:val="left" w:pos="7620"/>
        </w:tabs>
        <w:spacing w:after="0" w:line="240" w:lineRule="auto"/>
        <w:jc w:val="center"/>
        <w:rPr>
          <w:b/>
        </w:rPr>
      </w:pPr>
      <w:r>
        <w:rPr>
          <w:b/>
        </w:rPr>
        <w:t>Z A K LJ U Č A K</w:t>
      </w:r>
    </w:p>
    <w:p w:rsidR="006F2D60" w:rsidRPr="006F2D60" w:rsidRDefault="006F2D60" w:rsidP="006F2D60">
      <w:pPr>
        <w:numPr>
          <w:ilvl w:val="0"/>
          <w:numId w:val="19"/>
        </w:numPr>
        <w:suppressAutoHyphens w:val="0"/>
        <w:spacing w:after="0" w:line="276" w:lineRule="auto"/>
        <w:ind w:left="567" w:right="141"/>
        <w:contextualSpacing/>
        <w:jc w:val="both"/>
        <w:rPr>
          <w:rFonts w:eastAsia="Calibri"/>
          <w:color w:val="auto"/>
          <w:lang w:eastAsia="en-US"/>
        </w:rPr>
      </w:pPr>
      <w:r w:rsidRPr="006F2D60">
        <w:rPr>
          <w:color w:val="auto"/>
        </w:rPr>
        <w:t xml:space="preserve">Vijeće Mjesnog odbora Horvati - Srednjaci razmatralo je prijedlog predsjednika Vijeća Tomislava Nakića-Alfirevića vezano za </w:t>
      </w:r>
      <w:r w:rsidRPr="006F2D60">
        <w:rPr>
          <w:rFonts w:eastAsia="Calibri"/>
          <w:color w:val="auto"/>
          <w:lang w:eastAsia="en-US"/>
        </w:rPr>
        <w:t>uklanjanje popločenja, uređivanje travnjaka, zamjenu i premještanje klupa u Ulici braće Domany 8.</w:t>
      </w:r>
    </w:p>
    <w:p w:rsidR="006F2D60" w:rsidRPr="006F2D60" w:rsidRDefault="006F2D60" w:rsidP="006F2D60">
      <w:pPr>
        <w:suppressAutoHyphens w:val="0"/>
        <w:spacing w:after="0" w:line="240" w:lineRule="auto"/>
        <w:ind w:left="567" w:right="141"/>
        <w:contextualSpacing/>
        <w:jc w:val="both"/>
        <w:rPr>
          <w:color w:val="auto"/>
        </w:rPr>
      </w:pPr>
    </w:p>
    <w:p w:rsidR="006F2D60" w:rsidRPr="006F2D60" w:rsidRDefault="006F2D60" w:rsidP="006F2D60">
      <w:pPr>
        <w:numPr>
          <w:ilvl w:val="0"/>
          <w:numId w:val="19"/>
        </w:numPr>
        <w:suppressAutoHyphens w:val="0"/>
        <w:spacing w:after="0" w:line="276" w:lineRule="auto"/>
        <w:ind w:left="567" w:right="141"/>
        <w:contextualSpacing/>
        <w:jc w:val="both"/>
      </w:pPr>
      <w:r w:rsidRPr="006F2D60">
        <w:t xml:space="preserve">Vijeće je </w:t>
      </w:r>
      <w:r w:rsidRPr="006F2D60">
        <w:rPr>
          <w:color w:val="auto"/>
        </w:rPr>
        <w:t xml:space="preserve">suglasno s </w:t>
      </w:r>
      <w:r w:rsidRPr="006F2D60">
        <w:t xml:space="preserve">prijedlogom </w:t>
      </w:r>
      <w:r w:rsidRPr="006F2D60">
        <w:rPr>
          <w:rFonts w:eastAsia="Calibri"/>
        </w:rPr>
        <w:t>uklanjanja popločenja, uređivanje travnjaka te premještanjem klupa bliže nogostupu (na isti način kako je to uređeno 100 m sjevernije uz kiosk) u Ulici braće Domany 8.</w:t>
      </w:r>
    </w:p>
    <w:p w:rsidR="006F2D60" w:rsidRPr="006F2D60" w:rsidRDefault="006F2D60" w:rsidP="006F2D60">
      <w:pPr>
        <w:numPr>
          <w:ilvl w:val="0"/>
          <w:numId w:val="19"/>
        </w:numPr>
        <w:suppressAutoHyphens w:val="0"/>
        <w:spacing w:after="0" w:line="240" w:lineRule="auto"/>
        <w:ind w:left="567" w:right="141"/>
        <w:contextualSpacing/>
        <w:jc w:val="both"/>
        <w:rPr>
          <w:color w:val="auto"/>
        </w:rPr>
      </w:pPr>
      <w:r w:rsidRPr="006F2D60">
        <w:rPr>
          <w:color w:val="auto"/>
        </w:rPr>
        <w:t>Ovaj zaključak dostavlja se Vijeću Gradske četvrti Trešnjevka – jug.</w:t>
      </w:r>
    </w:p>
    <w:p w:rsidR="00CE2AB9" w:rsidRDefault="00CE2AB9">
      <w:pPr>
        <w:tabs>
          <w:tab w:val="center" w:pos="4677"/>
          <w:tab w:val="left" w:pos="7620"/>
        </w:tabs>
        <w:spacing w:after="0" w:line="240" w:lineRule="auto"/>
        <w:rPr>
          <w:rFonts w:eastAsiaTheme="minorHAnsi"/>
          <w:lang w:eastAsia="en-US"/>
        </w:rPr>
      </w:pPr>
    </w:p>
    <w:p w:rsidR="00CE2AB9" w:rsidRDefault="003B4811">
      <w:pPr>
        <w:suppressAutoHyphens w:val="0"/>
        <w:spacing w:after="0" w:line="240" w:lineRule="auto"/>
        <w:rPr>
          <w:rFonts w:eastAsia="Calibri"/>
          <w:b/>
          <w:u w:val="single"/>
          <w:lang w:eastAsia="en-US"/>
        </w:rPr>
      </w:pPr>
      <w:r>
        <w:rPr>
          <w:b/>
          <w:u w:val="single"/>
        </w:rPr>
        <w:t xml:space="preserve">Ad. 7. </w:t>
      </w:r>
      <w:r>
        <w:rPr>
          <w:rFonts w:eastAsia="Calibri"/>
          <w:b/>
          <w:u w:val="single"/>
          <w:lang w:eastAsia="en-US"/>
        </w:rPr>
        <w:t>Pitanja, prijedlozi i obavijesti</w:t>
      </w:r>
    </w:p>
    <w:p w:rsidR="000C0514" w:rsidRDefault="000C0514">
      <w:pPr>
        <w:tabs>
          <w:tab w:val="center" w:pos="4677"/>
          <w:tab w:val="left" w:pos="7620"/>
        </w:tabs>
        <w:spacing w:after="0" w:line="240" w:lineRule="auto"/>
        <w:rPr>
          <w:rFonts w:eastAsiaTheme="minorHAnsi"/>
          <w:lang w:eastAsia="en-US"/>
        </w:rPr>
      </w:pPr>
      <w:r>
        <w:rPr>
          <w:rFonts w:eastAsiaTheme="minorHAnsi"/>
          <w:lang w:eastAsia="en-US"/>
        </w:rPr>
        <w:tab/>
      </w:r>
      <w:r>
        <w:rPr>
          <w:rFonts w:eastAsiaTheme="minorHAnsi"/>
          <w:lang w:eastAsia="en-US"/>
        </w:rPr>
        <w:tab/>
      </w:r>
    </w:p>
    <w:p w:rsidR="00CE2AB9" w:rsidRDefault="000C0514">
      <w:pPr>
        <w:tabs>
          <w:tab w:val="center" w:pos="4677"/>
          <w:tab w:val="left" w:pos="7620"/>
        </w:tabs>
        <w:spacing w:after="0" w:line="240" w:lineRule="auto"/>
      </w:pPr>
      <w:r>
        <w:rPr>
          <w:rFonts w:eastAsiaTheme="minorHAnsi"/>
          <w:lang w:eastAsia="en-US"/>
        </w:rPr>
        <w:t xml:space="preserve">          </w:t>
      </w:r>
      <w:r w:rsidR="003B4811">
        <w:rPr>
          <w:rFonts w:eastAsiaTheme="minorHAnsi"/>
          <w:lang w:eastAsia="en-US"/>
        </w:rPr>
        <w:t>Predsjednik Vijeća izvještava da je ograda uz školu</w:t>
      </w:r>
      <w:r w:rsidR="00AD2D0B">
        <w:rPr>
          <w:rFonts w:eastAsiaTheme="minorHAnsi"/>
          <w:lang w:eastAsia="en-US"/>
        </w:rPr>
        <w:t xml:space="preserve"> </w:t>
      </w:r>
      <w:r w:rsidR="003B4811">
        <w:rPr>
          <w:rFonts w:eastAsiaTheme="minorHAnsi"/>
          <w:lang w:eastAsia="en-US"/>
        </w:rPr>
        <w:t>rasklimana na tri mjesta te</w:t>
      </w:r>
      <w:r w:rsidR="00C37A82">
        <w:rPr>
          <w:rFonts w:eastAsiaTheme="minorHAnsi"/>
          <w:lang w:eastAsia="en-US"/>
        </w:rPr>
        <w:t xml:space="preserve"> da</w:t>
      </w:r>
      <w:r w:rsidR="003B4811">
        <w:rPr>
          <w:rFonts w:eastAsiaTheme="minorHAnsi"/>
          <w:lang w:eastAsia="en-US"/>
        </w:rPr>
        <w:t xml:space="preserve"> će o tome obavijestiti školu koja je nadležna za sanaciju ograde.</w:t>
      </w:r>
    </w:p>
    <w:p w:rsidR="00CE2AB9" w:rsidRPr="000C0514" w:rsidRDefault="000C0514">
      <w:pPr>
        <w:tabs>
          <w:tab w:val="center" w:pos="4677"/>
          <w:tab w:val="left" w:pos="7620"/>
        </w:tabs>
        <w:spacing w:after="0" w:line="240" w:lineRule="auto"/>
        <w:rPr>
          <w:rFonts w:eastAsiaTheme="minorHAnsi"/>
          <w:lang w:eastAsia="en-US"/>
        </w:rPr>
      </w:pPr>
      <w:r>
        <w:rPr>
          <w:rFonts w:eastAsiaTheme="minorHAnsi"/>
          <w:lang w:eastAsia="en-US"/>
        </w:rPr>
        <w:tab/>
        <w:t xml:space="preserve">    </w:t>
      </w:r>
      <w:r w:rsidR="002338FF">
        <w:rPr>
          <w:rFonts w:eastAsiaTheme="minorHAnsi"/>
          <w:lang w:eastAsia="en-US"/>
        </w:rPr>
        <w:t>Član Vijeća Goran Ko</w:t>
      </w:r>
      <w:bookmarkStart w:id="0" w:name="_GoBack"/>
      <w:bookmarkEnd w:id="0"/>
      <w:r w:rsidR="003B4811">
        <w:rPr>
          <w:rFonts w:eastAsiaTheme="minorHAnsi"/>
          <w:lang w:eastAsia="en-US"/>
        </w:rPr>
        <w:t>ić izvještava o oštećenju ograde na južnom mostu preko potoka Črnomerec iza</w:t>
      </w:r>
      <w:r w:rsidR="00C37A82">
        <w:rPr>
          <w:rFonts w:eastAsiaTheme="minorHAnsi"/>
          <w:lang w:eastAsia="en-US"/>
        </w:rPr>
        <w:t xml:space="preserve"> Ulice</w:t>
      </w:r>
      <w:r w:rsidR="003B4811">
        <w:rPr>
          <w:rFonts w:eastAsiaTheme="minorHAnsi"/>
          <w:lang w:eastAsia="en-US"/>
        </w:rPr>
        <w:t xml:space="preserve"> </w:t>
      </w:r>
      <w:r w:rsidR="00C37A82">
        <w:rPr>
          <w:rFonts w:eastAsiaTheme="minorHAnsi"/>
          <w:lang w:eastAsia="en-US"/>
        </w:rPr>
        <w:t>b</w:t>
      </w:r>
      <w:r w:rsidR="003B4811">
        <w:rPr>
          <w:rFonts w:eastAsiaTheme="minorHAnsi"/>
          <w:lang w:eastAsia="en-US"/>
        </w:rPr>
        <w:t>raće Domany uz Horvaćansku</w:t>
      </w:r>
      <w:r w:rsidR="00C37A82">
        <w:rPr>
          <w:rFonts w:eastAsiaTheme="minorHAnsi"/>
          <w:lang w:eastAsia="en-US"/>
        </w:rPr>
        <w:t xml:space="preserve"> cestu.</w:t>
      </w:r>
    </w:p>
    <w:p w:rsidR="00CE2AB9" w:rsidRDefault="000C0514">
      <w:pPr>
        <w:tabs>
          <w:tab w:val="center" w:pos="4677"/>
          <w:tab w:val="left" w:pos="7620"/>
        </w:tabs>
        <w:spacing w:after="0" w:line="240" w:lineRule="auto"/>
        <w:rPr>
          <w:rFonts w:eastAsiaTheme="minorHAnsi"/>
          <w:lang w:eastAsia="en-US"/>
        </w:rPr>
      </w:pPr>
      <w:r>
        <w:rPr>
          <w:rFonts w:eastAsiaTheme="minorHAnsi"/>
          <w:lang w:eastAsia="en-US"/>
        </w:rPr>
        <w:t xml:space="preserve">          </w:t>
      </w:r>
      <w:r w:rsidR="003B4811">
        <w:rPr>
          <w:rFonts w:eastAsiaTheme="minorHAnsi"/>
          <w:lang w:eastAsia="en-US"/>
        </w:rPr>
        <w:t xml:space="preserve">Član Vijeća Vladimir Morić izvještava o problemima o odvozu smeća. </w:t>
      </w:r>
    </w:p>
    <w:p w:rsidR="000C0514" w:rsidRDefault="000C0514">
      <w:pPr>
        <w:spacing w:after="0" w:line="240" w:lineRule="auto"/>
        <w:jc w:val="both"/>
        <w:textAlignment w:val="baseline"/>
        <w:rPr>
          <w:rFonts w:eastAsia="Noto Sans CJK SC"/>
          <w:color w:val="auto"/>
          <w:kern w:val="2"/>
          <w:lang w:eastAsia="zh-CN" w:bidi="hi-IN"/>
        </w:rPr>
      </w:pPr>
    </w:p>
    <w:p w:rsidR="00CE2AB9" w:rsidRDefault="00C37A82">
      <w:pPr>
        <w:spacing w:after="0" w:line="240" w:lineRule="auto"/>
        <w:jc w:val="both"/>
        <w:textAlignment w:val="baseline"/>
      </w:pPr>
      <w:r>
        <w:rPr>
          <w:rFonts w:eastAsia="Noto Sans CJK SC"/>
          <w:color w:val="auto"/>
          <w:kern w:val="2"/>
          <w:lang w:eastAsia="zh-CN" w:bidi="hi-IN"/>
        </w:rPr>
        <w:tab/>
      </w:r>
      <w:r w:rsidR="003B4811">
        <w:t>Budući da više nitko ne traži riječ, predsjednik konstatira da je dnevni red iscrpljen i zaključuje sjednicu.</w:t>
      </w:r>
    </w:p>
    <w:p w:rsidR="00CE2AB9" w:rsidRDefault="00CE2AB9">
      <w:pPr>
        <w:spacing w:after="0" w:line="240" w:lineRule="auto"/>
        <w:jc w:val="both"/>
        <w:textAlignment w:val="baseline"/>
      </w:pPr>
    </w:p>
    <w:p w:rsidR="00CE2AB9" w:rsidRDefault="003B4811">
      <w:pPr>
        <w:spacing w:line="240" w:lineRule="auto"/>
        <w:rPr>
          <w:color w:val="auto"/>
        </w:rPr>
      </w:pPr>
      <w:r>
        <w:rPr>
          <w:color w:val="auto"/>
        </w:rPr>
        <w:tab/>
        <w:t>Dovršeno u 18:38 sati</w:t>
      </w:r>
    </w:p>
    <w:p w:rsidR="00C37A82" w:rsidRDefault="00C37A82">
      <w:pPr>
        <w:spacing w:line="240" w:lineRule="auto"/>
        <w:rPr>
          <w:color w:val="auto"/>
        </w:rPr>
      </w:pPr>
    </w:p>
    <w:p w:rsidR="00C37A82" w:rsidRPr="00C37A82" w:rsidRDefault="00C37A82" w:rsidP="00C37A82">
      <w:pPr>
        <w:tabs>
          <w:tab w:val="left" w:pos="4140"/>
        </w:tabs>
        <w:suppressAutoHyphens w:val="0"/>
        <w:spacing w:after="0" w:line="240" w:lineRule="auto"/>
        <w:ind w:right="3312"/>
        <w:rPr>
          <w:color w:val="auto"/>
        </w:rPr>
      </w:pPr>
      <w:r w:rsidRPr="00C37A82">
        <w:rPr>
          <w:color w:val="auto"/>
        </w:rPr>
        <w:t>KLASA: 024-08/22-003/1480</w:t>
      </w:r>
    </w:p>
    <w:p w:rsidR="00C37A82" w:rsidRPr="00C37A82" w:rsidRDefault="00C37A82" w:rsidP="00C37A82">
      <w:pPr>
        <w:tabs>
          <w:tab w:val="left" w:pos="4140"/>
        </w:tabs>
        <w:suppressAutoHyphens w:val="0"/>
        <w:spacing w:after="0" w:line="240" w:lineRule="auto"/>
        <w:ind w:right="3312"/>
        <w:rPr>
          <w:color w:val="auto"/>
        </w:rPr>
      </w:pPr>
      <w:r w:rsidRPr="00C37A82">
        <w:rPr>
          <w:color w:val="auto"/>
        </w:rPr>
        <w:t>URBROJ: 251-13-11-15-22-</w:t>
      </w:r>
      <w:r w:rsidR="001E03D2">
        <w:rPr>
          <w:color w:val="auto"/>
        </w:rPr>
        <w:t>2</w:t>
      </w:r>
    </w:p>
    <w:p w:rsidR="00C37A82" w:rsidRPr="00C37A82" w:rsidRDefault="00C37A82" w:rsidP="00C37A82">
      <w:pPr>
        <w:tabs>
          <w:tab w:val="left" w:pos="4140"/>
        </w:tabs>
        <w:suppressAutoHyphens w:val="0"/>
        <w:spacing w:after="0" w:line="240" w:lineRule="auto"/>
        <w:ind w:right="3312"/>
        <w:rPr>
          <w:color w:val="auto"/>
        </w:rPr>
      </w:pPr>
      <w:r w:rsidRPr="00C37A82">
        <w:rPr>
          <w:color w:val="auto"/>
        </w:rPr>
        <w:t>Zagreb,</w:t>
      </w:r>
      <w:r w:rsidRPr="00C37A82">
        <w:rPr>
          <w:color w:val="FF0000"/>
        </w:rPr>
        <w:t xml:space="preserve"> </w:t>
      </w:r>
      <w:r w:rsidRPr="00C37A82">
        <w:rPr>
          <w:color w:val="auto"/>
        </w:rPr>
        <w:t>12. srpnja 2022.</w:t>
      </w:r>
    </w:p>
    <w:p w:rsidR="00C37A82" w:rsidRDefault="00C37A82">
      <w:pPr>
        <w:tabs>
          <w:tab w:val="left" w:pos="4140"/>
        </w:tabs>
        <w:suppressAutoHyphens w:val="0"/>
        <w:spacing w:after="0" w:line="240" w:lineRule="auto"/>
        <w:ind w:right="3312"/>
        <w:rPr>
          <w:color w:val="auto"/>
        </w:rPr>
      </w:pPr>
    </w:p>
    <w:p w:rsidR="00CE2AB9" w:rsidRDefault="003B4811">
      <w:pPr>
        <w:spacing w:line="240" w:lineRule="auto"/>
      </w:pPr>
      <w:r>
        <w:t>Zapisnik sastavila: Ana Vasung</w:t>
      </w:r>
    </w:p>
    <w:p w:rsidR="00CE2AB9" w:rsidRDefault="00CE2AB9">
      <w:pPr>
        <w:spacing w:line="240" w:lineRule="auto"/>
      </w:pPr>
    </w:p>
    <w:p w:rsidR="00CE2AB9" w:rsidRDefault="00CE2AB9">
      <w:pPr>
        <w:spacing w:line="240" w:lineRule="auto"/>
      </w:pPr>
    </w:p>
    <w:p w:rsidR="00CE2AB9" w:rsidRDefault="003B4811">
      <w:pPr>
        <w:tabs>
          <w:tab w:val="left" w:pos="8222"/>
        </w:tabs>
        <w:spacing w:line="240" w:lineRule="auto"/>
        <w:ind w:right="1418"/>
        <w:jc w:val="right"/>
      </w:pPr>
      <w:r>
        <w:t xml:space="preserve">  Predsjednik</w:t>
      </w:r>
    </w:p>
    <w:p w:rsidR="00CE2AB9" w:rsidRDefault="003B4811">
      <w:pPr>
        <w:spacing w:line="240" w:lineRule="auto"/>
        <w:ind w:right="851"/>
        <w:jc w:val="right"/>
      </w:pPr>
      <w:r>
        <w:t>Vijeća Mjesnog odbora</w:t>
      </w:r>
    </w:p>
    <w:p w:rsidR="00CE2AB9" w:rsidRDefault="003B4811">
      <w:pPr>
        <w:spacing w:line="240" w:lineRule="auto"/>
        <w:ind w:right="992"/>
        <w:jc w:val="right"/>
      </w:pPr>
      <w:r>
        <w:t>Horvati – Srednjaci</w:t>
      </w:r>
    </w:p>
    <w:p w:rsidR="00CE2AB9" w:rsidRDefault="00CE2AB9">
      <w:pPr>
        <w:spacing w:after="0" w:line="240" w:lineRule="auto"/>
        <w:ind w:right="992"/>
        <w:jc w:val="right"/>
      </w:pPr>
    </w:p>
    <w:p w:rsidR="00CE2AB9" w:rsidRDefault="003B4811">
      <w:pPr>
        <w:spacing w:line="240" w:lineRule="auto"/>
        <w:ind w:right="709"/>
        <w:jc w:val="right"/>
      </w:pPr>
      <w:r>
        <w:t>Tomislav Nakić-Alfirević</w:t>
      </w:r>
    </w:p>
    <w:sectPr w:rsidR="00CE2AB9" w:rsidSect="00525711">
      <w:pgSz w:w="11906" w:h="16838"/>
      <w:pgMar w:top="639" w:right="1133" w:bottom="568"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5711" w:rsidRDefault="00525711" w:rsidP="00525711">
      <w:pPr>
        <w:spacing w:after="0" w:line="240" w:lineRule="auto"/>
      </w:pPr>
      <w:r>
        <w:separator/>
      </w:r>
    </w:p>
  </w:endnote>
  <w:endnote w:type="continuationSeparator" w:id="0">
    <w:p w:rsidR="00525711" w:rsidRDefault="00525711" w:rsidP="00525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roman"/>
    <w:pitch w:val="default"/>
  </w:font>
  <w:font w:name="Liberation Sans">
    <w:altName w:val="Arial"/>
    <w:charset w:val="01"/>
    <w:family w:val="roman"/>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5711" w:rsidRDefault="00525711" w:rsidP="00525711">
      <w:pPr>
        <w:spacing w:after="0" w:line="240" w:lineRule="auto"/>
      </w:pPr>
      <w:r>
        <w:separator/>
      </w:r>
    </w:p>
  </w:footnote>
  <w:footnote w:type="continuationSeparator" w:id="0">
    <w:p w:rsidR="00525711" w:rsidRDefault="00525711" w:rsidP="00525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063BB"/>
    <w:multiLevelType w:val="hybridMultilevel"/>
    <w:tmpl w:val="84FE76F6"/>
    <w:lvl w:ilvl="0" w:tplc="5282C662">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649253E"/>
    <w:multiLevelType w:val="multilevel"/>
    <w:tmpl w:val="0D1ADE66"/>
    <w:lvl w:ilvl="0">
      <w:start w:val="1"/>
      <w:numFmt w:val="decimal"/>
      <w:lvlText w:val="%1."/>
      <w:lvlJc w:val="left"/>
      <w:pPr>
        <w:ind w:left="108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6406F0"/>
    <w:multiLevelType w:val="hybridMultilevel"/>
    <w:tmpl w:val="F8E617A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F9583D"/>
    <w:multiLevelType w:val="multilevel"/>
    <w:tmpl w:val="C08C4E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4C4823"/>
    <w:multiLevelType w:val="multilevel"/>
    <w:tmpl w:val="6A4429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4631F62"/>
    <w:multiLevelType w:val="multilevel"/>
    <w:tmpl w:val="43C671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8B27399"/>
    <w:multiLevelType w:val="hybridMultilevel"/>
    <w:tmpl w:val="F63865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226E93"/>
    <w:multiLevelType w:val="multilevel"/>
    <w:tmpl w:val="8F6C87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048727F"/>
    <w:multiLevelType w:val="hybridMultilevel"/>
    <w:tmpl w:val="64BAC3FC"/>
    <w:lvl w:ilvl="0" w:tplc="277891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9104AD4"/>
    <w:multiLevelType w:val="multilevel"/>
    <w:tmpl w:val="B7C46940"/>
    <w:lvl w:ilvl="0">
      <w:start w:val="1"/>
      <w:numFmt w:val="decimal"/>
      <w:lvlText w:val="%1."/>
      <w:lvlJc w:val="left"/>
      <w:pPr>
        <w:ind w:left="108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C0E27A0"/>
    <w:multiLevelType w:val="hybridMultilevel"/>
    <w:tmpl w:val="BE7AD168"/>
    <w:lvl w:ilvl="0" w:tplc="E62A7F02">
      <w:start w:val="1"/>
      <w:numFmt w:val="decimal"/>
      <w:lvlText w:val="%1."/>
      <w:lvlJc w:val="left"/>
      <w:pPr>
        <w:ind w:left="1080" w:hanging="360"/>
      </w:pPr>
      <w:rPr>
        <w:rFonts w:eastAsia="Calibri" w:hint="default"/>
      </w:rPr>
    </w:lvl>
    <w:lvl w:ilvl="1" w:tplc="041A0017">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AD63441"/>
    <w:multiLevelType w:val="multilevel"/>
    <w:tmpl w:val="AAAACE84"/>
    <w:lvl w:ilvl="0">
      <w:start w:val="1"/>
      <w:numFmt w:val="decimal"/>
      <w:lvlText w:val="%1."/>
      <w:lvlJc w:val="left"/>
      <w:pPr>
        <w:ind w:left="1080" w:hanging="360"/>
      </w:pPr>
      <w:rPr>
        <w:rFonts w:eastAsia="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C4A3BF3"/>
    <w:multiLevelType w:val="hybridMultilevel"/>
    <w:tmpl w:val="3954C4BE"/>
    <w:lvl w:ilvl="0" w:tplc="A99A16EC">
      <w:start w:val="1"/>
      <w:numFmt w:val="decimal"/>
      <w:lvlText w:val="%1."/>
      <w:lvlJc w:val="left"/>
      <w:pPr>
        <w:ind w:left="1080" w:hanging="360"/>
      </w:pPr>
      <w:rPr>
        <w:rFonts w:eastAsia="Calibr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D7E6E24"/>
    <w:multiLevelType w:val="hybridMultilevel"/>
    <w:tmpl w:val="3260EC3C"/>
    <w:lvl w:ilvl="0" w:tplc="5282C662">
      <w:start w:val="1"/>
      <w:numFmt w:val="decimal"/>
      <w:lvlText w:val="%1."/>
      <w:lvlJc w:val="left"/>
      <w:pPr>
        <w:ind w:left="720" w:hanging="360"/>
      </w:pPr>
      <w:rPr>
        <w:rFonts w:hint="default"/>
      </w:rPr>
    </w:lvl>
    <w:lvl w:ilvl="1" w:tplc="1DA47452">
      <w:start w:val="1"/>
      <w:numFmt w:val="decimal"/>
      <w:lvlText w:val="%2)"/>
      <w:lvlJc w:val="left"/>
      <w:pPr>
        <w:ind w:left="1440" w:hanging="360"/>
      </w:pPr>
      <w:rPr>
        <w:rFonts w:ascii="Times New Roman" w:hAnsi="Times New Roman" w:cs="Times New Roman" w:hint="default"/>
        <w:sz w:val="24"/>
        <w:szCs w:val="24"/>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5280B28"/>
    <w:multiLevelType w:val="hybridMultilevel"/>
    <w:tmpl w:val="6812030A"/>
    <w:lvl w:ilvl="0" w:tplc="472A72B8">
      <w:start w:val="1"/>
      <w:numFmt w:val="lowerLetter"/>
      <w:lvlText w:val="%1)"/>
      <w:lvlJc w:val="left"/>
      <w:pPr>
        <w:ind w:left="1800" w:hanging="360"/>
      </w:pPr>
      <w:rPr>
        <w:rFonts w:eastAsia="Times New Roman" w:hint="default"/>
        <w:color w:val="201F1E"/>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5" w15:restartNumberingAfterBreak="0">
    <w:nsid w:val="70FF2CC8"/>
    <w:multiLevelType w:val="multilevel"/>
    <w:tmpl w:val="5164CA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24E6A2E"/>
    <w:multiLevelType w:val="hybridMultilevel"/>
    <w:tmpl w:val="8146E39A"/>
    <w:lvl w:ilvl="0" w:tplc="E62A7F02">
      <w:start w:val="1"/>
      <w:numFmt w:val="decimal"/>
      <w:lvlText w:val="%1."/>
      <w:lvlJc w:val="left"/>
      <w:pPr>
        <w:ind w:left="1080" w:hanging="360"/>
      </w:pPr>
      <w:rPr>
        <w:rFonts w:eastAsia="Calibri"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7"/>
  </w:num>
  <w:num w:numId="2">
    <w:abstractNumId w:val="15"/>
  </w:num>
  <w:num w:numId="3">
    <w:abstractNumId w:val="9"/>
  </w:num>
  <w:num w:numId="4">
    <w:abstractNumId w:val="1"/>
  </w:num>
  <w:num w:numId="5">
    <w:abstractNumId w:val="11"/>
  </w:num>
  <w:num w:numId="6">
    <w:abstractNumId w:val="4"/>
  </w:num>
  <w:num w:numId="7">
    <w:abstractNumId w:val="3"/>
  </w:num>
  <w:num w:numId="8">
    <w:abstractNumId w:val="5"/>
  </w:num>
  <w:num w:numId="9">
    <w:abstractNumId w:val="16"/>
  </w:num>
  <w:num w:numId="10">
    <w:abstractNumId w:val="6"/>
  </w:num>
  <w:num w:numId="11">
    <w:abstractNumId w:val="2"/>
  </w:num>
  <w:num w:numId="12">
    <w:abstractNumId w:val="8"/>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0"/>
  </w:num>
  <w:num w:numId="17">
    <w:abstractNumId w:val="13"/>
  </w:num>
  <w:num w:numId="18">
    <w:abstractNumId w:val="14"/>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AB9"/>
    <w:rsid w:val="00025611"/>
    <w:rsid w:val="00034D10"/>
    <w:rsid w:val="000C0514"/>
    <w:rsid w:val="001E03D2"/>
    <w:rsid w:val="002338FF"/>
    <w:rsid w:val="003B4811"/>
    <w:rsid w:val="003D02BA"/>
    <w:rsid w:val="004024BC"/>
    <w:rsid w:val="00425E1E"/>
    <w:rsid w:val="004C46E0"/>
    <w:rsid w:val="004F4476"/>
    <w:rsid w:val="00525711"/>
    <w:rsid w:val="006108D3"/>
    <w:rsid w:val="006F2D60"/>
    <w:rsid w:val="00861FA2"/>
    <w:rsid w:val="009B04FC"/>
    <w:rsid w:val="009C17A5"/>
    <w:rsid w:val="00AD2D0B"/>
    <w:rsid w:val="00B84397"/>
    <w:rsid w:val="00BF0727"/>
    <w:rsid w:val="00C37A82"/>
    <w:rsid w:val="00C5229A"/>
    <w:rsid w:val="00CE2AB9"/>
    <w:rsid w:val="00D416E4"/>
    <w:rsid w:val="00DA6529"/>
    <w:rsid w:val="00E13441"/>
    <w:rsid w:val="00EC7EE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0259F0"/>
  <w15:docId w15:val="{A8700449-3248-4FE4-A8D2-59CD68EB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Cs w:val="22"/>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9F0"/>
    <w:pPr>
      <w:suppressAutoHyphens/>
      <w:spacing w:after="29" w:line="100" w:lineRule="atLeast"/>
    </w:pPr>
    <w:rPr>
      <w:rFonts w:ascii="Times New Roman" w:hAnsi="Times New Roman"/>
      <w:color w:val="00000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qFormat/>
    <w:rPr>
      <w:rFonts w:ascii="Tahoma" w:hAnsi="Tahoma" w:cs="Tahoma"/>
      <w:sz w:val="16"/>
      <w:szCs w:val="16"/>
      <w:lang w:eastAsia="hr-HR"/>
    </w:rPr>
  </w:style>
  <w:style w:type="character" w:styleId="Emphasis">
    <w:name w:val="Emphasis"/>
    <w:basedOn w:val="DefaultParagraphFont"/>
    <w:qFormat/>
    <w:rPr>
      <w:i/>
      <w:iCs/>
    </w:rPr>
  </w:style>
  <w:style w:type="character" w:customStyle="1" w:styleId="ListLabel1">
    <w:name w:val="ListLabel 1"/>
    <w:qFormat/>
  </w:style>
  <w:style w:type="character" w:customStyle="1" w:styleId="ListLabel2">
    <w:name w:val="ListLabel 2"/>
    <w:qFormat/>
  </w:style>
  <w:style w:type="character" w:customStyle="1" w:styleId="ListLabel3">
    <w:name w:val="ListLabel 3"/>
    <w:qFormat/>
  </w:style>
  <w:style w:type="character" w:customStyle="1" w:styleId="ListLabel4">
    <w:name w:val="ListLabel 4"/>
    <w:qFormat/>
    <w:rPr>
      <w:rFonts w:eastAsia="Times New Roman"/>
    </w:rPr>
  </w:style>
  <w:style w:type="character" w:customStyle="1" w:styleId="NaslovChar">
    <w:name w:val="Naslov Char"/>
    <w:basedOn w:val="DefaultParagraphFont"/>
    <w:qFormat/>
    <w:rPr>
      <w:rFonts w:ascii="Cambria" w:eastAsia="Times New Roman" w:hAnsi="Cambria" w:cs="Times New Roman"/>
      <w:b/>
      <w:bCs/>
      <w:color w:val="00000A"/>
      <w:kern w:val="2"/>
      <w:sz w:val="32"/>
      <w:szCs w:val="32"/>
    </w:rPr>
  </w:style>
  <w:style w:type="character" w:customStyle="1" w:styleId="TijelotekstaChar">
    <w:name w:val="Tijelo teksta Char"/>
    <w:basedOn w:val="DefaultParagraphFont"/>
    <w:qFormat/>
    <w:rPr>
      <w:rFonts w:ascii="Times New Roman" w:hAnsi="Times New Roman"/>
      <w:color w:val="00000A"/>
      <w:sz w:val="24"/>
      <w:szCs w:val="24"/>
    </w:rPr>
  </w:style>
  <w:style w:type="character" w:customStyle="1" w:styleId="TekstbaloniaChar">
    <w:name w:val="Tekst balončića Char"/>
    <w:basedOn w:val="DefaultParagraphFont"/>
    <w:qFormat/>
    <w:rPr>
      <w:rFonts w:ascii="Times New Roman" w:hAnsi="Times New Roman"/>
      <w:color w:val="00000A"/>
      <w:sz w:val="2"/>
      <w:szCs w:val="2"/>
    </w:rPr>
  </w:style>
  <w:style w:type="character" w:customStyle="1" w:styleId="HTMLunaprijedoblikovanoChar">
    <w:name w:val="HTML unaprijed oblikovano Char"/>
    <w:basedOn w:val="DefaultParagraphFont"/>
    <w:qFormat/>
    <w:rPr>
      <w:rFonts w:ascii="Courier New" w:hAnsi="Courier New" w:cs="Courier New"/>
      <w:sz w:val="20"/>
      <w:szCs w:val="20"/>
      <w:lang w:val="hr-HR" w:eastAsia="hr-HR"/>
    </w:rPr>
  </w:style>
  <w:style w:type="character" w:customStyle="1" w:styleId="ZaglavljeChar">
    <w:name w:val="Zaglavlje Char"/>
    <w:basedOn w:val="DefaultParagraphFont"/>
    <w:qFormat/>
    <w:rPr>
      <w:rFonts w:ascii="Times New Roman" w:hAnsi="Times New Roman" w:cs="Times New Roman"/>
      <w:color w:val="00000A"/>
      <w:sz w:val="24"/>
      <w:szCs w:val="24"/>
      <w:lang w:val="hr-HR" w:eastAsia="hr-HR"/>
    </w:rPr>
  </w:style>
  <w:style w:type="character" w:customStyle="1" w:styleId="PodnojeChar">
    <w:name w:val="Podnožje Char"/>
    <w:basedOn w:val="DefaultParagraphFont"/>
    <w:qFormat/>
    <w:rPr>
      <w:rFonts w:ascii="Times New Roman" w:hAnsi="Times New Roman" w:cs="Times New Roman"/>
      <w:color w:val="00000A"/>
      <w:sz w:val="24"/>
      <w:szCs w:val="24"/>
      <w:lang w:val="hr-HR" w:eastAsia="hr-HR"/>
    </w:rPr>
  </w:style>
  <w:style w:type="character" w:styleId="Strong">
    <w:name w:val="Strong"/>
    <w:basedOn w:val="DefaultParagraphFont"/>
    <w:qFormat/>
    <w:rPr>
      <w:b/>
      <w:bCs/>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spellingerror">
    <w:name w:val="spellingerror"/>
    <w:basedOn w:val="DefaultParagraphFont"/>
    <w:qFormat/>
  </w:style>
  <w:style w:type="character" w:customStyle="1" w:styleId="ListLabel5">
    <w:name w:val="ListLabel 5"/>
    <w:qFormat/>
    <w:rPr>
      <w:rFonts w:eastAsia="Times New Roman" w:cs="Times New Roman"/>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Times New Roman"/>
      <w:color w:val="201F1E"/>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eastAsia="Times New Roman"/>
      <w:color w:val="201F1E"/>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eastAsia="Times New Roman" w:cs="Times New Roman"/>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Symbol"/>
    </w:rPr>
  </w:style>
  <w:style w:type="character" w:customStyle="1" w:styleId="ListLabel24">
    <w:name w:val="ListLabel 24"/>
    <w:qFormat/>
    <w:rPr>
      <w:rFonts w:cs="Symbol"/>
    </w:rPr>
  </w:style>
  <w:style w:type="character" w:customStyle="1" w:styleId="ListLabel25">
    <w:name w:val="ListLabel 25"/>
    <w:qFormat/>
    <w:rPr>
      <w:rFonts w:cs="Wingdings"/>
    </w:rPr>
  </w:style>
  <w:style w:type="character" w:customStyle="1" w:styleId="ListLabel26">
    <w:name w:val="ListLabel 26"/>
    <w:qFormat/>
    <w:rPr>
      <w:rFonts w:cs="Symbol"/>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b/>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character" w:customStyle="1" w:styleId="ListLabel41">
    <w:name w:val="ListLabel 41"/>
    <w:qFormat/>
    <w:rPr>
      <w:rFonts w:eastAsia="Times New Roman"/>
      <w:color w:val="201F1E"/>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cs="Symbol"/>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ListLabel51">
    <w:name w:val="ListLabel 51"/>
    <w:qFormat/>
    <w:rPr>
      <w:rFonts w:cs="Symbol"/>
    </w:rPr>
  </w:style>
  <w:style w:type="character" w:customStyle="1" w:styleId="ListLabel52">
    <w:name w:val="ListLabel 52"/>
    <w:qFormat/>
    <w:rPr>
      <w:rFonts w:cs="Symbol"/>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CommentTextChar">
    <w:name w:val="Comment Text Char"/>
    <w:basedOn w:val="DefaultParagraphFont"/>
    <w:link w:val="CommentText"/>
    <w:uiPriority w:val="99"/>
    <w:semiHidden/>
    <w:qFormat/>
    <w:rPr>
      <w:rFonts w:ascii="Times New Roman" w:hAnsi="Times New Roman"/>
      <w:color w:val="00000A"/>
      <w:szCs w:val="20"/>
    </w:rPr>
  </w:style>
  <w:style w:type="character" w:styleId="CommentReference">
    <w:name w:val="annotation reference"/>
    <w:basedOn w:val="DefaultParagraphFont"/>
    <w:uiPriority w:val="99"/>
    <w:semiHidden/>
    <w:unhideWhenUsed/>
    <w:qFormat/>
    <w:rPr>
      <w:sz w:val="16"/>
      <w:szCs w:val="16"/>
    </w:rPr>
  </w:style>
  <w:style w:type="character" w:customStyle="1" w:styleId="ListLabel60">
    <w:name w:val="ListLabel 60"/>
    <w:qFormat/>
    <w:rPr>
      <w:b/>
    </w:rPr>
  </w:style>
  <w:style w:type="character" w:customStyle="1" w:styleId="CommentSubjectChar">
    <w:name w:val="Comment Subject Char"/>
    <w:basedOn w:val="CommentTextChar"/>
    <w:link w:val="CommentSubject"/>
    <w:uiPriority w:val="99"/>
    <w:semiHidden/>
    <w:qFormat/>
    <w:rsid w:val="000E0A18"/>
    <w:rPr>
      <w:rFonts w:ascii="Times New Roman" w:hAnsi="Times New Roman"/>
      <w:b/>
      <w:bCs/>
      <w:color w:val="00000A"/>
      <w:szCs w:val="20"/>
    </w:rPr>
  </w:style>
  <w:style w:type="character" w:customStyle="1" w:styleId="ListLabel61">
    <w:name w:val="ListLabel 61"/>
    <w:qFormat/>
    <w:rPr>
      <w:b/>
    </w:rPr>
  </w:style>
  <w:style w:type="character" w:customStyle="1" w:styleId="ListLabel62">
    <w:name w:val="ListLabel 62"/>
    <w:qFormat/>
    <w:rPr>
      <w:rFonts w:eastAsia="Times New Roman"/>
    </w:rPr>
  </w:style>
  <w:style w:type="character" w:customStyle="1" w:styleId="ListLabel63">
    <w:name w:val="ListLabel 63"/>
    <w:qFormat/>
    <w:rPr>
      <w:rFonts w:eastAsia="Times New Roman"/>
      <w:color w:val="201F1E"/>
    </w:rPr>
  </w:style>
  <w:style w:type="character" w:customStyle="1" w:styleId="ListLabel64">
    <w:name w:val="ListLabel 64"/>
    <w:qFormat/>
    <w:rPr>
      <w:rFonts w:eastAsia="Times New Roman"/>
    </w:rPr>
  </w:style>
  <w:style w:type="character" w:customStyle="1" w:styleId="ListLabel65">
    <w:name w:val="ListLabel 65"/>
    <w:qFormat/>
    <w:rPr>
      <w:rFonts w:eastAsia="Times New Roman"/>
    </w:rPr>
  </w:style>
  <w:style w:type="character" w:customStyle="1" w:styleId="ListLabel66">
    <w:name w:val="ListLabel 66"/>
    <w:qFormat/>
    <w:rPr>
      <w:rFonts w:eastAsia="Times New Roman"/>
    </w:rPr>
  </w:style>
  <w:style w:type="character" w:customStyle="1" w:styleId="ListLabel67">
    <w:name w:val="ListLabel 67"/>
    <w:qFormat/>
    <w:rPr>
      <w:rFonts w:eastAsia="Times New Roman"/>
    </w:rPr>
  </w:style>
  <w:style w:type="character" w:customStyle="1" w:styleId="ListLabel68">
    <w:name w:val="ListLabel 68"/>
    <w:qFormat/>
    <w:rPr>
      <w:rFonts w:eastAsia="Times New Roman"/>
      <w:color w:val="201F1E"/>
    </w:rPr>
  </w:style>
  <w:style w:type="character" w:customStyle="1" w:styleId="ListLabel69">
    <w:name w:val="ListLabel 69"/>
    <w:qFormat/>
    <w:rPr>
      <w:rFonts w:eastAsia="Times New Roman"/>
    </w:rPr>
  </w:style>
  <w:style w:type="character" w:customStyle="1" w:styleId="ListLabel70">
    <w:name w:val="ListLabel 70"/>
    <w:qFormat/>
    <w:rPr>
      <w:rFonts w:eastAsia="Times New Roman"/>
      <w:color w:val="201F1E"/>
    </w:rPr>
  </w:style>
  <w:style w:type="character" w:customStyle="1" w:styleId="ListLabel71">
    <w:name w:val="ListLabel 71"/>
    <w:qFormat/>
    <w:rPr>
      <w:rFonts w:eastAsia="Times New Roman"/>
    </w:rPr>
  </w:style>
  <w:style w:type="character" w:customStyle="1" w:styleId="ListLabel72">
    <w:name w:val="ListLabel 72"/>
    <w:qFormat/>
    <w:rPr>
      <w:rFonts w:eastAsia="Times New Roman"/>
    </w:rPr>
  </w:style>
  <w:style w:type="character" w:customStyle="1" w:styleId="ListLabel73">
    <w:name w:val="ListLabel 73"/>
    <w:qFormat/>
    <w:rPr>
      <w:rFonts w:eastAsia="Times New Roman"/>
    </w:rPr>
  </w:style>
  <w:style w:type="character" w:customStyle="1" w:styleId="ListLabel74">
    <w:name w:val="ListLabel 74"/>
    <w:qFormat/>
    <w:rPr>
      <w:rFonts w:eastAsia="Times New Roman"/>
    </w:rPr>
  </w:style>
  <w:style w:type="character" w:customStyle="1" w:styleId="ListLabel75">
    <w:name w:val="ListLabel 75"/>
    <w:qFormat/>
    <w:rPr>
      <w:rFonts w:eastAsia="Times New Roman"/>
    </w:rPr>
  </w:style>
  <w:style w:type="character" w:customStyle="1" w:styleId="ListLabel76">
    <w:name w:val="ListLabel 76"/>
    <w:qFormat/>
    <w:rPr>
      <w:b/>
    </w:rPr>
  </w:style>
  <w:style w:type="character" w:customStyle="1" w:styleId="ListLabel77">
    <w:name w:val="ListLabel 77"/>
    <w:qFormat/>
    <w:rPr>
      <w:rFonts w:eastAsia="Times New Roman"/>
    </w:rPr>
  </w:style>
  <w:style w:type="character" w:customStyle="1" w:styleId="ListLabel78">
    <w:name w:val="ListLabel 78"/>
    <w:qFormat/>
    <w:rPr>
      <w:rFonts w:eastAsia="Times New Roman"/>
    </w:rPr>
  </w:style>
  <w:style w:type="character" w:customStyle="1" w:styleId="ListLabel79">
    <w:name w:val="ListLabel 79"/>
    <w:qFormat/>
    <w:rPr>
      <w:rFonts w:eastAsia="Times New Roman"/>
    </w:rPr>
  </w:style>
  <w:style w:type="character" w:customStyle="1" w:styleId="ListLabel80">
    <w:name w:val="ListLabel 80"/>
    <w:qFormat/>
    <w:rPr>
      <w:rFonts w:eastAsia="Times New Roman" w:cs="Times New Roman"/>
      <w:sz w:val="22"/>
    </w:rPr>
  </w:style>
  <w:style w:type="character" w:customStyle="1" w:styleId="ListLabel81">
    <w:name w:val="ListLabel 81"/>
    <w:qFormat/>
    <w:rPr>
      <w:b w:val="0"/>
    </w:rPr>
  </w:style>
  <w:style w:type="character" w:customStyle="1" w:styleId="ListLabel82">
    <w:name w:val="ListLabel 82"/>
    <w:qFormat/>
    <w:rPr>
      <w:rFonts w:eastAsia="Times New Roman" w:cs="Times New Roman"/>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eastAsia="Times New Roman" w:cs="Times New Roman"/>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Times New Roman"/>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cs="Times New Roman"/>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eastAsia="Times New Roman" w:cs="Times New Roman"/>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rFonts w:eastAsia="Times New Roman" w:cs="Times New Roman"/>
    </w:rPr>
  </w:style>
  <w:style w:type="character" w:customStyle="1" w:styleId="ListLabel113">
    <w:name w:val="ListLabel 113"/>
    <w:qFormat/>
    <w:rPr>
      <w:rFonts w:eastAsia="Times New Roman" w:cs="Times New Roman"/>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eastAsia="Times New Roman" w:cs="Times New Roman"/>
    </w:rPr>
  </w:style>
  <w:style w:type="character" w:customStyle="1" w:styleId="ListLabel118">
    <w:name w:val="ListLabel 118"/>
    <w:qFormat/>
    <w:rPr>
      <w:color w:val="auto"/>
    </w:rPr>
  </w:style>
  <w:style w:type="character" w:customStyle="1" w:styleId="ListLabel119">
    <w:name w:val="ListLabel 119"/>
    <w:qFormat/>
    <w:rPr>
      <w:rFonts w:eastAsia="Times New Roman" w:cs="Times New Roman"/>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color w:val="auto"/>
    </w:rPr>
  </w:style>
  <w:style w:type="character" w:customStyle="1" w:styleId="ListLabel124">
    <w:name w:val="ListLabel 124"/>
    <w:qFormat/>
    <w:rPr>
      <w:b/>
    </w:rPr>
  </w:style>
  <w:style w:type="character" w:customStyle="1" w:styleId="ListLabel125">
    <w:name w:val="ListLabel 125"/>
    <w:qFormat/>
    <w:rPr>
      <w:b/>
    </w:rPr>
  </w:style>
  <w:style w:type="character" w:customStyle="1" w:styleId="ListLabel126">
    <w:name w:val="ListLabel 126"/>
    <w:qFormat/>
    <w:rPr>
      <w:b w:val="0"/>
    </w:rPr>
  </w:style>
  <w:style w:type="character" w:customStyle="1" w:styleId="ListLabel127">
    <w:name w:val="ListLabel 127"/>
    <w:qFormat/>
    <w:rPr>
      <w:b w:val="0"/>
    </w:rPr>
  </w:style>
  <w:style w:type="character" w:customStyle="1" w:styleId="ListLabel128">
    <w:name w:val="ListLabel 128"/>
    <w:qFormat/>
    <w:rPr>
      <w:rFonts w:eastAsia="Calibri"/>
    </w:rPr>
  </w:style>
  <w:style w:type="character" w:customStyle="1" w:styleId="ListLabel129">
    <w:name w:val="ListLabel 129"/>
    <w:qFormat/>
    <w:rPr>
      <w:rFonts w:eastAsia="Calibri"/>
    </w:rPr>
  </w:style>
  <w:style w:type="character" w:customStyle="1" w:styleId="ListLabel130">
    <w:name w:val="ListLabel 130"/>
    <w:qFormat/>
    <w:rPr>
      <w:rFonts w:eastAsia="Calibri"/>
    </w:rPr>
  </w:style>
  <w:style w:type="character" w:customStyle="1" w:styleId="ListLabel131">
    <w:name w:val="ListLabel 131"/>
    <w:qFormat/>
    <w:rPr>
      <w:rFonts w:eastAsia="Calibri"/>
    </w:rPr>
  </w:style>
  <w:style w:type="character" w:customStyle="1" w:styleId="ListLabel132">
    <w:name w:val="ListLabel 132"/>
    <w:qFormat/>
    <w:rPr>
      <w:rFonts w:eastAsia="Calibri"/>
    </w:rPr>
  </w:style>
  <w:style w:type="character" w:customStyle="1" w:styleId="ListLabel133">
    <w:name w:val="ListLabel 133"/>
    <w:qFormat/>
    <w:rPr>
      <w:rFonts w:eastAsia="Calibri"/>
    </w:rPr>
  </w:style>
  <w:style w:type="character" w:customStyle="1" w:styleId="ListLabel134">
    <w:name w:val="ListLabel 134"/>
    <w:qFormat/>
    <w:rPr>
      <w:rFonts w:eastAsia="Calibri"/>
    </w:rPr>
  </w:style>
  <w:style w:type="character" w:customStyle="1" w:styleId="ListLabel135">
    <w:name w:val="ListLabel 135"/>
    <w:qFormat/>
    <w:rPr>
      <w:rFonts w:eastAsia="Calibri"/>
    </w:rPr>
  </w:style>
  <w:style w:type="character" w:customStyle="1" w:styleId="ListLabel136">
    <w:name w:val="ListLabel 136"/>
    <w:qFormat/>
    <w:rPr>
      <w:rFonts w:eastAsia="Calibri"/>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rFonts w:ascii="Georgia" w:hAnsi="Georgia" w:cs="Lohit Devanagari"/>
      <w:i/>
      <w:iCs/>
    </w:rPr>
  </w:style>
  <w:style w:type="paragraph" w:customStyle="1" w:styleId="Index">
    <w:name w:val="Index"/>
    <w:basedOn w:val="Normal"/>
    <w:qFormat/>
    <w:pPr>
      <w:suppressLineNumbers/>
    </w:pPr>
    <w:rPr>
      <w:rFonts w:ascii="Georgia" w:hAnsi="Georgia" w:cs="Lohit Devanagari"/>
    </w:rPr>
  </w:style>
  <w:style w:type="paragraph" w:styleId="Title">
    <w:name w:val="Title"/>
    <w:basedOn w:val="Normal"/>
    <w:uiPriority w:val="10"/>
    <w:qFormat/>
    <w:pPr>
      <w:keepNext/>
      <w:spacing w:before="240" w:after="120"/>
    </w:pPr>
    <w:rPr>
      <w:rFonts w:ascii="Arial" w:eastAsia="Microsoft YaHei" w:hAnsi="Arial" w:cs="Arial"/>
      <w:sz w:val="28"/>
      <w:szCs w:val="28"/>
    </w:rPr>
  </w:style>
  <w:style w:type="paragraph" w:customStyle="1" w:styleId="Opis">
    <w:name w:val="Opis"/>
    <w:basedOn w:val="Normal"/>
    <w:qFormat/>
    <w:pPr>
      <w:suppressLineNumbers/>
      <w:spacing w:before="120" w:after="120"/>
    </w:pPr>
    <w:rPr>
      <w:i/>
      <w:iCs/>
    </w:rPr>
  </w:style>
  <w:style w:type="paragraph" w:customStyle="1" w:styleId="Indeks">
    <w:name w:val="Indeks"/>
    <w:basedOn w:val="Normal"/>
    <w:qFormat/>
    <w:pPr>
      <w:suppressLineNumbers/>
    </w:pPr>
  </w:style>
  <w:style w:type="paragraph" w:styleId="ListParagraph">
    <w:name w:val="List Paragraph"/>
    <w:basedOn w:val="Normal"/>
    <w:uiPriority w:val="34"/>
    <w:qFormat/>
    <w:pPr>
      <w:ind w:left="720"/>
    </w:pPr>
  </w:style>
  <w:style w:type="paragraph" w:styleId="BalloonText">
    <w:name w:val="Balloon Text"/>
    <w:basedOn w:val="Normal"/>
    <w:qFormat/>
    <w:rPr>
      <w:rFonts w:ascii="Tahoma" w:hAnsi="Tahoma" w:cs="Tahoma"/>
      <w:sz w:val="16"/>
      <w:szCs w:val="16"/>
    </w:rPr>
  </w:style>
  <w:style w:type="paragraph" w:styleId="NormalWeb">
    <w:name w:val="Normal (Web)"/>
    <w:basedOn w:val="Normal"/>
    <w:uiPriority w:val="99"/>
    <w:qFormat/>
    <w:pPr>
      <w:spacing w:before="28" w:after="28"/>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cs="Courier New"/>
      <w:color w:val="auto"/>
      <w:sz w:val="20"/>
      <w:szCs w:val="20"/>
    </w:rPr>
  </w:style>
  <w:style w:type="paragraph" w:styleId="NoSpacing">
    <w:name w:val="No Spacing"/>
    <w:uiPriority w:val="1"/>
    <w:qFormat/>
    <w:rPr>
      <w:rFonts w:cs="Calibri"/>
      <w:sz w:val="24"/>
      <w:lang w:eastAsia="en-US"/>
    </w:rPr>
  </w:style>
  <w:style w:type="paragraph" w:styleId="Header">
    <w:name w:val="header"/>
    <w:basedOn w:val="Normal"/>
    <w:pPr>
      <w:tabs>
        <w:tab w:val="center" w:pos="4513"/>
        <w:tab w:val="right" w:pos="9026"/>
      </w:tabs>
      <w:spacing w:after="144" w:line="240" w:lineRule="auto"/>
      <w:jc w:val="center"/>
    </w:pPr>
    <w:rPr>
      <w:b/>
      <w:sz w:val="28"/>
    </w:rPr>
  </w:style>
  <w:style w:type="paragraph" w:styleId="Footer">
    <w:name w:val="footer"/>
    <w:basedOn w:val="Normal"/>
    <w:pPr>
      <w:tabs>
        <w:tab w:val="center" w:pos="4513"/>
        <w:tab w:val="right" w:pos="9026"/>
      </w:tabs>
      <w:spacing w:line="240" w:lineRule="auto"/>
    </w:pPr>
  </w:style>
  <w:style w:type="paragraph" w:customStyle="1" w:styleId="Odlomakpopisa1">
    <w:name w:val="Odlomak popisa1"/>
    <w:basedOn w:val="Normal"/>
    <w:qFormat/>
    <w:pPr>
      <w:suppressAutoHyphens w:val="0"/>
      <w:spacing w:line="240" w:lineRule="auto"/>
      <w:ind w:left="708"/>
    </w:pPr>
    <w:rPr>
      <w:color w:val="auto"/>
    </w:rPr>
  </w:style>
  <w:style w:type="paragraph" w:customStyle="1" w:styleId="paragraph">
    <w:name w:val="paragraph"/>
    <w:basedOn w:val="Normal"/>
    <w:qFormat/>
    <w:pPr>
      <w:suppressAutoHyphens w:val="0"/>
      <w:spacing w:before="280" w:after="280" w:line="240" w:lineRule="auto"/>
    </w:pPr>
    <w:rPr>
      <w:color w:val="auto"/>
    </w:rPr>
  </w:style>
  <w:style w:type="paragraph" w:customStyle="1" w:styleId="naslovtokednevnogreda">
    <w:name w:val="naslov točke dnevnog reda"/>
    <w:basedOn w:val="Normal"/>
    <w:next w:val="Normal"/>
    <w:qFormat/>
    <w:pPr>
      <w:spacing w:before="547" w:after="259"/>
    </w:pPr>
    <w:rPr>
      <w:b/>
      <w:u w:val="single"/>
    </w:rPr>
  </w:style>
  <w:style w:type="paragraph" w:customStyle="1" w:styleId="TableContents">
    <w:name w:val="Table Contents"/>
    <w:basedOn w:val="Normal"/>
    <w:qFormat/>
    <w:pPr>
      <w:suppressLineNumbers/>
    </w:p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0E0A18"/>
    <w:rPr>
      <w:b/>
      <w:bCs/>
    </w:rPr>
  </w:style>
  <w:style w:type="table" w:styleId="TableGrid">
    <w:name w:val="Table Grid"/>
    <w:basedOn w:val="TableNormal"/>
    <w:uiPriority w:val="39"/>
    <w:rsid w:val="000815D4"/>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47EEF-C087-4080-B9C0-9085A7DC6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1438</Words>
  <Characters>8199</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
    </vt:vector>
  </TitlesOfParts>
  <Company>MS</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Rumiha</dc:creator>
  <dc:description/>
  <cp:lastModifiedBy>Mateja Pleša</cp:lastModifiedBy>
  <cp:revision>22</cp:revision>
  <cp:lastPrinted>2022-07-28T09:21:00Z</cp:lastPrinted>
  <dcterms:created xsi:type="dcterms:W3CDTF">2022-07-15T08:01:00Z</dcterms:created>
  <dcterms:modified xsi:type="dcterms:W3CDTF">2022-08-08T12:45:00Z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