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D0689" w:rsidRDefault="00E401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00000002" w14:textId="77777777" w:rsidR="003D0689" w:rsidRDefault="00E401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sjednice Vijeća Mjesnog odbora „Hrvatski narodni vladari”</w:t>
      </w:r>
    </w:p>
    <w:p w14:paraId="00000003" w14:textId="77777777" w:rsidR="003D0689" w:rsidRDefault="00E401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četvrtak 14. srpnja 2022. u 19 sati u prostorijama Mjesnog odbora „Hrvatski narodni vladari”, Trg hrvatskih velikana 2/1</w:t>
      </w:r>
    </w:p>
    <w:p w14:paraId="00000004" w14:textId="77777777" w:rsidR="003D0689" w:rsidRDefault="003D0689">
      <w:pPr>
        <w:rPr>
          <w:rFonts w:ascii="Times New Roman" w:eastAsia="Times New Roman" w:hAnsi="Times New Roman" w:cs="Times New Roman"/>
          <w:sz w:val="24"/>
          <w:szCs w:val="24"/>
        </w:rPr>
      </w:pPr>
    </w:p>
    <w:p w14:paraId="00000005"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Vanja Zubović, Anja Pletikosa i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w:t>
      </w:r>
    </w:p>
    <w:p w14:paraId="00000006" w14:textId="77777777" w:rsidR="003D0689" w:rsidRDefault="003D0689">
      <w:pPr>
        <w:jc w:val="both"/>
        <w:rPr>
          <w:rFonts w:ascii="Times New Roman" w:eastAsia="Times New Roman" w:hAnsi="Times New Roman" w:cs="Times New Roman"/>
          <w:sz w:val="24"/>
          <w:szCs w:val="24"/>
        </w:rPr>
      </w:pPr>
    </w:p>
    <w:p w14:paraId="00000007"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00000008" w14:textId="77777777" w:rsidR="003D0689" w:rsidRDefault="003D0689">
      <w:pPr>
        <w:jc w:val="both"/>
        <w:rPr>
          <w:rFonts w:ascii="Times New Roman" w:eastAsia="Times New Roman" w:hAnsi="Times New Roman" w:cs="Times New Roman"/>
          <w:sz w:val="24"/>
          <w:szCs w:val="24"/>
        </w:rPr>
      </w:pPr>
    </w:p>
    <w:p w14:paraId="00000009"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 13. sjednice održane 15. lipnja 2022. godine.</w:t>
      </w:r>
    </w:p>
    <w:p w14:paraId="0000000A"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0000000B" w14:textId="77777777" w:rsidR="003D0689" w:rsidRDefault="003D0689">
      <w:pPr>
        <w:jc w:val="both"/>
        <w:rPr>
          <w:rFonts w:ascii="Times New Roman" w:eastAsia="Times New Roman" w:hAnsi="Times New Roman" w:cs="Times New Roman"/>
          <w:sz w:val="24"/>
          <w:szCs w:val="24"/>
        </w:rPr>
      </w:pPr>
    </w:p>
    <w:p w14:paraId="0000000C"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14. sjednice.</w:t>
      </w:r>
    </w:p>
    <w:p w14:paraId="0000000D" w14:textId="77777777" w:rsidR="003D0689" w:rsidRDefault="003D0689">
      <w:pPr>
        <w:rPr>
          <w:rFonts w:ascii="Times New Roman" w:eastAsia="Times New Roman" w:hAnsi="Times New Roman" w:cs="Times New Roman"/>
          <w:sz w:val="24"/>
          <w:szCs w:val="24"/>
        </w:rPr>
      </w:pPr>
    </w:p>
    <w:p w14:paraId="0000000E" w14:textId="77777777" w:rsidR="003D0689" w:rsidRDefault="00E401D3">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0000000F" w14:textId="77777777" w:rsidR="003D0689" w:rsidRDefault="00E401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00000010" w14:textId="77777777" w:rsidR="003D0689" w:rsidRDefault="003D0689">
      <w:pPr>
        <w:jc w:val="both"/>
        <w:rPr>
          <w:rFonts w:ascii="Times New Roman" w:eastAsia="Times New Roman" w:hAnsi="Times New Roman" w:cs="Times New Roman"/>
          <w:sz w:val="24"/>
          <w:szCs w:val="24"/>
        </w:rPr>
      </w:pPr>
    </w:p>
    <w:p w14:paraId="00000011" w14:textId="77777777" w:rsidR="003D0689" w:rsidRDefault="00E401D3">
      <w:pPr>
        <w:numPr>
          <w:ilvl w:val="0"/>
          <w:numId w:val="2"/>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Godišnji izvještaj o izvršenju Financijskog plana Mjesnog odbora ''Hrvatski narodni vladari'' za 2021.</w:t>
      </w:r>
    </w:p>
    <w:p w14:paraId="00000012" w14:textId="77777777" w:rsidR="003D0689" w:rsidRDefault="00E401D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Plan komunalnih aktivnosti, dopune</w:t>
      </w:r>
    </w:p>
    <w:p w14:paraId="00000013" w14:textId="77777777" w:rsidR="003D0689" w:rsidRDefault="00E401D3">
      <w:pPr>
        <w:numPr>
          <w:ilvl w:val="0"/>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Korištenje prostora Mjesnog odbora ''Hrvatski narodni vladari''</w:t>
      </w:r>
    </w:p>
    <w:p w14:paraId="00000014" w14:textId="77777777" w:rsidR="003D0689" w:rsidRDefault="003D0689">
      <w:pPr>
        <w:spacing w:before="240" w:after="240"/>
        <w:ind w:left="720"/>
        <w:rPr>
          <w:rFonts w:ascii="Times New Roman" w:eastAsia="Times New Roman" w:hAnsi="Times New Roman" w:cs="Times New Roman"/>
          <w:sz w:val="24"/>
          <w:szCs w:val="24"/>
        </w:rPr>
      </w:pPr>
    </w:p>
    <w:p w14:paraId="00000015" w14:textId="77777777" w:rsidR="003D0689" w:rsidRDefault="003D0689">
      <w:pPr>
        <w:rPr>
          <w:rFonts w:ascii="Times New Roman" w:eastAsia="Times New Roman" w:hAnsi="Times New Roman" w:cs="Times New Roman"/>
          <w:sz w:val="24"/>
          <w:szCs w:val="24"/>
        </w:rPr>
      </w:pPr>
    </w:p>
    <w:p w14:paraId="00000016" w14:textId="77777777" w:rsidR="003D0689" w:rsidRDefault="00E401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Prisutne članice Vijeća Mjesnog odbora „Hrvatski narodni vladari” nakon rasprave jednoglasno usvajaju predloženi dnevni red.</w:t>
      </w:r>
    </w:p>
    <w:p w14:paraId="00000017" w14:textId="77777777" w:rsidR="003D0689" w:rsidRDefault="003D0689">
      <w:pPr>
        <w:rPr>
          <w:sz w:val="24"/>
          <w:szCs w:val="24"/>
        </w:rPr>
      </w:pPr>
    </w:p>
    <w:p w14:paraId="00000018" w14:textId="77777777" w:rsidR="003D0689" w:rsidRDefault="003D0689">
      <w:pPr>
        <w:rPr>
          <w:rFonts w:ascii="Times New Roman" w:eastAsia="Times New Roman" w:hAnsi="Times New Roman" w:cs="Times New Roman"/>
          <w:sz w:val="24"/>
          <w:szCs w:val="24"/>
        </w:rPr>
      </w:pPr>
    </w:p>
    <w:p w14:paraId="00000019" w14:textId="77777777" w:rsidR="003D0689" w:rsidRDefault="00E401D3">
      <w:pPr>
        <w:numPr>
          <w:ilvl w:val="0"/>
          <w:numId w:val="3"/>
        </w:num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Godišnji izvještaj o izvršenju Financijskog plana Mjesnog odbora ''Hrvatski narodni vladari'' za 2021.</w:t>
      </w:r>
    </w:p>
    <w:p w14:paraId="0000001A" w14:textId="77777777" w:rsidR="003D0689" w:rsidRDefault="00E401D3" w:rsidP="00602CF9">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pregledavanja financijskog izvještaja za 2021. ponovljen je stav koje su vijećnice izrazile i u prvoj godini mandata prema financijama Mjesnog odbora Hrvatski narodni vladari. Vijećnice smatraju da je vrlo teško raspravljati o financijama kada su one načelno navedene i kada se ne može dobiti detaljan uvid u to na što se točno troši novac. Međutim zbog odgovora nadležne Stručne službe a na temelju nadležne službe za financije, vijećnice su odlučile usvojiti ovaj Godišnji izvještaj jer bez njega ne mogu dalje planirati svoj rad, uz napomenu da je prijeko potrebno da gradske tvrtke počnu dostavljati detaljniji uvid u financije i na ovoj mikrorazini. </w:t>
      </w:r>
    </w:p>
    <w:p w14:paraId="0000001B" w14:textId="77777777" w:rsidR="003D0689" w:rsidRDefault="00E401D3" w:rsidP="00602CF9">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 točku dnevnog reda o Godišnjem izvještaju o izvršenju Financijskog plana za 2021. Vijeće MO Hrvatski narodni vladari jednoglasno donosi </w:t>
      </w:r>
    </w:p>
    <w:p w14:paraId="0000001C" w14:textId="77777777" w:rsidR="003D0689" w:rsidRDefault="003D0689">
      <w:pPr>
        <w:spacing w:before="240" w:after="240"/>
        <w:rPr>
          <w:rFonts w:ascii="Times New Roman" w:eastAsia="Times New Roman" w:hAnsi="Times New Roman" w:cs="Times New Roman"/>
          <w:sz w:val="24"/>
          <w:szCs w:val="24"/>
        </w:rPr>
      </w:pPr>
    </w:p>
    <w:p w14:paraId="0000001D" w14:textId="77777777" w:rsidR="003D0689" w:rsidRDefault="00E401D3">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0000001E" w14:textId="5045F2FC" w:rsidR="003D0689" w:rsidRDefault="00E401D3">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prihvaćanju Godišnji izvještaj o izvršenju Financijskog plana Mjesnog odbora ''Hrvatski narodni vladari'' za 2021. uz napomenu da ubuduće želi dobiti detaljan i precizan uvid u raspodjelu financijskih sredstava s kojima raspolaže.</w:t>
      </w:r>
    </w:p>
    <w:p w14:paraId="2687867D" w14:textId="77777777" w:rsidR="00975CF2" w:rsidRDefault="00975CF2">
      <w:pPr>
        <w:spacing w:before="240" w:after="240"/>
        <w:jc w:val="center"/>
        <w:rPr>
          <w:rFonts w:ascii="Times New Roman" w:eastAsia="Times New Roman" w:hAnsi="Times New Roman" w:cs="Times New Roman"/>
          <w:b/>
          <w:sz w:val="24"/>
          <w:szCs w:val="24"/>
        </w:rPr>
      </w:pPr>
    </w:p>
    <w:p w14:paraId="6D5ED80E" w14:textId="77777777" w:rsidR="00975CF2" w:rsidRDefault="00975CF2" w:rsidP="00975CF2">
      <w:pPr>
        <w:pStyle w:val="NoSpacing"/>
        <w:jc w:val="both"/>
        <w:rPr>
          <w:rFonts w:ascii="Times New Roman" w:hAnsi="Times New Roman" w:cs="Times New Roman"/>
        </w:rPr>
      </w:pPr>
      <w:r>
        <w:rPr>
          <w:rFonts w:ascii="Times New Roman" w:hAnsi="Times New Roman" w:cs="Times New Roman"/>
        </w:rPr>
        <w:t xml:space="preserve">Na temelju članka 99. stavka 1. točke 2. Statuta Grada Zagreba (Službeni glasnik Grada Zagreba 23/16, 2/18, 23/18, 3/20, 11/21 i 16/22), Financijskog plana Gradske četvrti </w:t>
      </w:r>
      <w:r>
        <w:rPr>
          <w:rFonts w:ascii="Times New Roman" w:hAnsi="Times New Roman" w:cs="Times New Roman"/>
          <w:noProof/>
        </w:rPr>
        <w:t xml:space="preserve">Donji grad </w:t>
      </w:r>
      <w:r>
        <w:rPr>
          <w:rFonts w:ascii="Times New Roman" w:hAnsi="Times New Roman" w:cs="Times New Roman"/>
        </w:rPr>
        <w:t xml:space="preserve">za 2021. (Službeni glasnik Grada Zagreba 3/21 i 26/21) i članka 28. Poslovnika o radu Vijeća Mjesnog odbora </w:t>
      </w:r>
      <w:r>
        <w:rPr>
          <w:rFonts w:ascii="Times New Roman" w:hAnsi="Times New Roman" w:cs="Times New Roman"/>
          <w:noProof/>
        </w:rPr>
        <w:t>''Hrvatski narodni vladari''</w:t>
      </w:r>
      <w:r>
        <w:rPr>
          <w:rFonts w:ascii="Times New Roman" w:hAnsi="Times New Roman" w:cs="Times New Roman"/>
        </w:rPr>
        <w:t xml:space="preserve">, Vijeće Mjesnog odbora </w:t>
      </w:r>
      <w:r>
        <w:rPr>
          <w:rFonts w:ascii="Times New Roman" w:hAnsi="Times New Roman" w:cs="Times New Roman"/>
          <w:noProof/>
        </w:rPr>
        <w:t xml:space="preserve">''Hrvatski narodni vladari'' </w:t>
      </w:r>
      <w:r>
        <w:rPr>
          <w:rFonts w:ascii="Times New Roman" w:hAnsi="Times New Roman" w:cs="Times New Roman"/>
        </w:rPr>
        <w:t>na 14. sjednici, od 14. srpnja 2022., donijelo je</w:t>
      </w:r>
    </w:p>
    <w:p w14:paraId="6A937F9A" w14:textId="77777777" w:rsidR="00975CF2" w:rsidRDefault="00975CF2" w:rsidP="00975CF2">
      <w:pPr>
        <w:jc w:val="center"/>
        <w:rPr>
          <w:rFonts w:ascii="Times New Roman" w:hAnsi="Times New Roman" w:cs="Times New Roman"/>
          <w:b/>
        </w:rPr>
      </w:pPr>
    </w:p>
    <w:p w14:paraId="37933427" w14:textId="77777777" w:rsidR="00975CF2" w:rsidRDefault="00975CF2" w:rsidP="00975CF2">
      <w:pPr>
        <w:pStyle w:val="NoSpacing"/>
        <w:jc w:val="center"/>
        <w:rPr>
          <w:rFonts w:ascii="Times New Roman" w:hAnsi="Times New Roman" w:cs="Times New Roman"/>
          <w:b/>
        </w:rPr>
      </w:pPr>
      <w:r>
        <w:rPr>
          <w:rFonts w:ascii="Times New Roman" w:hAnsi="Times New Roman" w:cs="Times New Roman"/>
          <w:b/>
        </w:rPr>
        <w:t>GODIŠNJI IZVJEŠTAJ O IZVRŠENJU FINANCIJSKOG PLANA</w:t>
      </w:r>
    </w:p>
    <w:p w14:paraId="254483A7" w14:textId="77777777" w:rsidR="00975CF2" w:rsidRDefault="00975CF2" w:rsidP="00975CF2">
      <w:pPr>
        <w:pStyle w:val="NoSpacing"/>
        <w:jc w:val="center"/>
        <w:rPr>
          <w:rFonts w:ascii="Times New Roman" w:hAnsi="Times New Roman" w:cs="Times New Roman"/>
          <w:b/>
        </w:rPr>
      </w:pPr>
      <w:r>
        <w:rPr>
          <w:rFonts w:ascii="Times New Roman" w:hAnsi="Times New Roman" w:cs="Times New Roman"/>
          <w:b/>
        </w:rPr>
        <w:t xml:space="preserve">Mjesnog odbora </w:t>
      </w:r>
      <w:r>
        <w:rPr>
          <w:rFonts w:ascii="Times New Roman" w:hAnsi="Times New Roman" w:cs="Times New Roman"/>
          <w:b/>
          <w:noProof/>
        </w:rPr>
        <w:t xml:space="preserve">''Hrvatski narodni vladari'' </w:t>
      </w:r>
      <w:r>
        <w:rPr>
          <w:rFonts w:ascii="Times New Roman" w:hAnsi="Times New Roman" w:cs="Times New Roman"/>
          <w:b/>
        </w:rPr>
        <w:t>za 2021.</w:t>
      </w:r>
    </w:p>
    <w:p w14:paraId="507B5C15" w14:textId="77777777" w:rsidR="00975CF2" w:rsidRDefault="00975CF2" w:rsidP="00975CF2">
      <w:pPr>
        <w:pStyle w:val="NoSpacing"/>
        <w:jc w:val="center"/>
        <w:rPr>
          <w:rFonts w:ascii="Times New Roman" w:hAnsi="Times New Roman" w:cs="Times New Roman"/>
          <w:b/>
        </w:rPr>
      </w:pPr>
    </w:p>
    <w:p w14:paraId="2788773C" w14:textId="77777777" w:rsidR="00975CF2" w:rsidRDefault="00975CF2" w:rsidP="00975CF2">
      <w:pPr>
        <w:pStyle w:val="NoSpacing"/>
        <w:jc w:val="center"/>
        <w:rPr>
          <w:rFonts w:ascii="Times New Roman" w:hAnsi="Times New Roman" w:cs="Times New Roman"/>
          <w:b/>
        </w:rPr>
      </w:pPr>
    </w:p>
    <w:p w14:paraId="3952F7F6" w14:textId="77777777" w:rsidR="00975CF2" w:rsidRDefault="00975CF2" w:rsidP="00975CF2">
      <w:pPr>
        <w:pStyle w:val="NoSpacing"/>
        <w:jc w:val="center"/>
        <w:rPr>
          <w:rFonts w:ascii="Times New Roman" w:hAnsi="Times New Roman" w:cs="Times New Roman"/>
          <w:b/>
        </w:rPr>
      </w:pPr>
      <w:r>
        <w:rPr>
          <w:rFonts w:ascii="Times New Roman" w:hAnsi="Times New Roman" w:cs="Times New Roman"/>
          <w:b/>
        </w:rPr>
        <w:t xml:space="preserve">Članak 1. </w:t>
      </w:r>
    </w:p>
    <w:p w14:paraId="3EFF76ED" w14:textId="77777777" w:rsidR="00975CF2" w:rsidRDefault="00975CF2" w:rsidP="00975CF2">
      <w:pPr>
        <w:pStyle w:val="NoSpacing"/>
        <w:jc w:val="both"/>
        <w:rPr>
          <w:rFonts w:ascii="Times New Roman" w:eastAsia="Times New Roman" w:hAnsi="Times New Roman" w:cs="Times New Roman"/>
          <w:sz w:val="18"/>
          <w:szCs w:val="18"/>
          <w:lang w:eastAsia="hr-HR"/>
        </w:rPr>
      </w:pPr>
      <w:r>
        <w:rPr>
          <w:rFonts w:ascii="Times New Roman" w:hAnsi="Times New Roman" w:cs="Times New Roman"/>
        </w:rPr>
        <w:t xml:space="preserve">Godišnji izvještaj o izvršenju Financijskog plana Mjesnog odbora </w:t>
      </w:r>
      <w:r>
        <w:rPr>
          <w:rFonts w:ascii="Times New Roman" w:hAnsi="Times New Roman" w:cs="Times New Roman"/>
          <w:noProof/>
        </w:rPr>
        <w:t xml:space="preserve">''Hrvatski narodni vladari'' </w:t>
      </w:r>
      <w:r>
        <w:rPr>
          <w:rFonts w:ascii="Times New Roman" w:hAnsi="Times New Roman" w:cs="Times New Roman"/>
        </w:rPr>
        <w:t>za 2021. sadrži:</w:t>
      </w:r>
    </w:p>
    <w:p w14:paraId="698244C7" w14:textId="77777777" w:rsidR="00975CF2" w:rsidRDefault="00975CF2" w:rsidP="00975CF2">
      <w:pPr>
        <w:pStyle w:val="NoSpacing"/>
        <w:jc w:val="center"/>
        <w:rPr>
          <w:rFonts w:ascii="Times New Roman" w:hAnsi="Times New Roman" w:cs="Times New Roman"/>
          <w:b/>
        </w:rPr>
      </w:pPr>
    </w:p>
    <w:tbl>
      <w:tblPr>
        <w:tblStyle w:val="TableGrid"/>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975CF2" w14:paraId="04EC58F7" w14:textId="77777777" w:rsidTr="00975CF2">
        <w:trPr>
          <w:trHeight w:val="720"/>
        </w:trPr>
        <w:tc>
          <w:tcPr>
            <w:tcW w:w="846" w:type="dxa"/>
            <w:tcBorders>
              <w:top w:val="single" w:sz="4" w:space="0" w:color="auto"/>
              <w:left w:val="single" w:sz="4" w:space="0" w:color="auto"/>
              <w:bottom w:val="single" w:sz="4" w:space="0" w:color="auto"/>
              <w:right w:val="single" w:sz="4" w:space="0" w:color="auto"/>
            </w:tcBorders>
            <w:hideMark/>
          </w:tcPr>
          <w:p w14:paraId="45956899" w14:textId="77777777" w:rsidR="00975CF2" w:rsidRDefault="00975CF2">
            <w:pPr>
              <w:pStyle w:val="NoSpacing"/>
              <w:rPr>
                <w:rFonts w:ascii="Times New Roman" w:hAnsi="Times New Roman" w:cs="Times New Roman"/>
                <w:b/>
                <w:bCs/>
                <w:sz w:val="20"/>
              </w:rPr>
            </w:pPr>
            <w:r>
              <w:rPr>
                <w:rFonts w:ascii="Times New Roman" w:hAnsi="Times New Roman" w:cs="Times New Roman"/>
                <w:b/>
                <w:bCs/>
                <w:sz w:val="18"/>
              </w:rPr>
              <w:t xml:space="preserve">Broj ek. </w:t>
            </w:r>
            <w:proofErr w:type="spellStart"/>
            <w:r>
              <w:rPr>
                <w:rFonts w:ascii="Times New Roman" w:hAnsi="Times New Roman" w:cs="Times New Roman"/>
                <w:b/>
                <w:bCs/>
                <w:sz w:val="18"/>
              </w:rPr>
              <w:t>klasifik</w:t>
            </w:r>
            <w:proofErr w:type="spellEnd"/>
            <w:r>
              <w:rPr>
                <w:rFonts w:ascii="Times New Roman" w:hAnsi="Times New Roman" w:cs="Times New Roman"/>
                <w:b/>
                <w:bCs/>
                <w:sz w:val="18"/>
              </w:rPr>
              <w:t>.</w:t>
            </w:r>
          </w:p>
        </w:tc>
        <w:tc>
          <w:tcPr>
            <w:tcW w:w="3685" w:type="dxa"/>
            <w:tcBorders>
              <w:top w:val="single" w:sz="4" w:space="0" w:color="auto"/>
              <w:left w:val="single" w:sz="4" w:space="0" w:color="auto"/>
              <w:bottom w:val="single" w:sz="4" w:space="0" w:color="auto"/>
              <w:right w:val="single" w:sz="4" w:space="0" w:color="auto"/>
            </w:tcBorders>
          </w:tcPr>
          <w:p w14:paraId="0FDA9B6A" w14:textId="77777777" w:rsidR="00975CF2" w:rsidRDefault="00975CF2">
            <w:pPr>
              <w:pStyle w:val="NoSpacing"/>
              <w:rPr>
                <w:rFonts w:ascii="Times New Roman" w:hAnsi="Times New Roman" w:cs="Times New Roman"/>
                <w:b/>
                <w:bCs/>
                <w:sz w:val="20"/>
              </w:rPr>
            </w:pPr>
          </w:p>
          <w:p w14:paraId="5088DF37" w14:textId="77777777" w:rsidR="00975CF2" w:rsidRDefault="00975CF2">
            <w:pPr>
              <w:pStyle w:val="NoSpacing"/>
              <w:jc w:val="center"/>
              <w:rPr>
                <w:rFonts w:ascii="Times New Roman" w:hAnsi="Times New Roman" w:cs="Times New Roman"/>
                <w:b/>
                <w:bCs/>
                <w:sz w:val="20"/>
              </w:rPr>
            </w:pPr>
            <w:r>
              <w:rPr>
                <w:rFonts w:ascii="Times New Roman" w:hAnsi="Times New Roman" w:cs="Times New Roman"/>
                <w:b/>
                <w:bCs/>
                <w:sz w:val="18"/>
              </w:rPr>
              <w:t>OSNOVNA I POTANJA NAMJENA</w:t>
            </w:r>
          </w:p>
        </w:tc>
        <w:tc>
          <w:tcPr>
            <w:tcW w:w="1276" w:type="dxa"/>
            <w:tcBorders>
              <w:top w:val="single" w:sz="4" w:space="0" w:color="auto"/>
              <w:left w:val="single" w:sz="4" w:space="0" w:color="auto"/>
              <w:bottom w:val="single" w:sz="4" w:space="0" w:color="auto"/>
              <w:right w:val="single" w:sz="4" w:space="0" w:color="auto"/>
            </w:tcBorders>
            <w:noWrap/>
          </w:tcPr>
          <w:p w14:paraId="2DE8132E" w14:textId="77777777" w:rsidR="00975CF2" w:rsidRDefault="00975CF2">
            <w:pPr>
              <w:pStyle w:val="NoSpacing"/>
              <w:jc w:val="center"/>
              <w:rPr>
                <w:rFonts w:ascii="Times New Roman" w:hAnsi="Times New Roman" w:cs="Times New Roman"/>
                <w:b/>
                <w:bCs/>
                <w:sz w:val="18"/>
              </w:rPr>
            </w:pPr>
          </w:p>
          <w:p w14:paraId="3B348927" w14:textId="77777777" w:rsidR="00975CF2" w:rsidRDefault="00975CF2">
            <w:pPr>
              <w:pStyle w:val="NoSpacing"/>
              <w:jc w:val="center"/>
              <w:rPr>
                <w:rFonts w:ascii="Times New Roman" w:hAnsi="Times New Roman" w:cs="Times New Roman"/>
                <w:b/>
                <w:bCs/>
                <w:sz w:val="18"/>
              </w:rPr>
            </w:pPr>
            <w:r>
              <w:rPr>
                <w:rFonts w:ascii="Times New Roman" w:hAnsi="Times New Roman" w:cs="Times New Roman"/>
                <w:b/>
                <w:bCs/>
                <w:sz w:val="18"/>
              </w:rPr>
              <w:t>Plan za 2021.</w:t>
            </w:r>
          </w:p>
        </w:tc>
        <w:tc>
          <w:tcPr>
            <w:tcW w:w="1276" w:type="dxa"/>
            <w:tcBorders>
              <w:top w:val="single" w:sz="4" w:space="0" w:color="auto"/>
              <w:left w:val="single" w:sz="4" w:space="0" w:color="auto"/>
              <w:bottom w:val="single" w:sz="4" w:space="0" w:color="auto"/>
              <w:right w:val="single" w:sz="4" w:space="0" w:color="auto"/>
            </w:tcBorders>
            <w:hideMark/>
          </w:tcPr>
          <w:p w14:paraId="697E74E8" w14:textId="77777777" w:rsidR="00975CF2" w:rsidRDefault="00975CF2">
            <w:pPr>
              <w:pStyle w:val="NoSpacing"/>
              <w:jc w:val="center"/>
              <w:rPr>
                <w:rFonts w:ascii="Times New Roman" w:hAnsi="Times New Roman" w:cs="Times New Roman"/>
                <w:b/>
                <w:bCs/>
                <w:sz w:val="18"/>
              </w:rPr>
            </w:pPr>
            <w:r>
              <w:rPr>
                <w:rFonts w:ascii="Times New Roman" w:hAnsi="Times New Roman" w:cs="Times New Roman"/>
                <w:b/>
                <w:bCs/>
                <w:sz w:val="18"/>
              </w:rPr>
              <w:t>Ostvareno prihoda za 2021.</w:t>
            </w:r>
          </w:p>
        </w:tc>
        <w:tc>
          <w:tcPr>
            <w:tcW w:w="1276" w:type="dxa"/>
            <w:tcBorders>
              <w:top w:val="single" w:sz="4" w:space="0" w:color="auto"/>
              <w:left w:val="single" w:sz="4" w:space="0" w:color="auto"/>
              <w:bottom w:val="single" w:sz="4" w:space="0" w:color="auto"/>
              <w:right w:val="single" w:sz="4" w:space="0" w:color="auto"/>
            </w:tcBorders>
            <w:hideMark/>
          </w:tcPr>
          <w:p w14:paraId="3357DD05" w14:textId="77777777" w:rsidR="00975CF2" w:rsidRDefault="00975CF2">
            <w:pPr>
              <w:pStyle w:val="NoSpacing"/>
              <w:jc w:val="center"/>
              <w:rPr>
                <w:rFonts w:ascii="Times New Roman" w:hAnsi="Times New Roman" w:cs="Times New Roman"/>
                <w:b/>
                <w:bCs/>
                <w:sz w:val="18"/>
              </w:rPr>
            </w:pPr>
            <w:r>
              <w:rPr>
                <w:rFonts w:ascii="Times New Roman" w:hAnsi="Times New Roman" w:cs="Times New Roman"/>
                <w:b/>
                <w:bCs/>
                <w:sz w:val="18"/>
              </w:rPr>
              <w:t>Ostvareno rashoda za 2021.</w:t>
            </w:r>
          </w:p>
        </w:tc>
        <w:tc>
          <w:tcPr>
            <w:tcW w:w="992" w:type="dxa"/>
            <w:tcBorders>
              <w:top w:val="single" w:sz="4" w:space="0" w:color="auto"/>
              <w:left w:val="single" w:sz="4" w:space="0" w:color="auto"/>
              <w:bottom w:val="single" w:sz="4" w:space="0" w:color="auto"/>
              <w:right w:val="single" w:sz="4" w:space="0" w:color="auto"/>
            </w:tcBorders>
            <w:hideMark/>
          </w:tcPr>
          <w:p w14:paraId="4CC6E281" w14:textId="77777777" w:rsidR="00975CF2" w:rsidRDefault="00975CF2">
            <w:pPr>
              <w:pStyle w:val="NoSpacing"/>
              <w:jc w:val="center"/>
              <w:rPr>
                <w:rFonts w:ascii="Times New Roman" w:hAnsi="Times New Roman" w:cs="Times New Roman"/>
                <w:b/>
                <w:bCs/>
                <w:sz w:val="18"/>
              </w:rPr>
            </w:pPr>
            <w:r>
              <w:rPr>
                <w:rFonts w:ascii="Times New Roman" w:hAnsi="Times New Roman" w:cs="Times New Roman"/>
                <w:b/>
                <w:bCs/>
                <w:sz w:val="18"/>
              </w:rPr>
              <w:t>Indeks (5/3*100)</w:t>
            </w:r>
          </w:p>
        </w:tc>
      </w:tr>
      <w:tr w:rsidR="00975CF2" w14:paraId="074CF33A" w14:textId="77777777" w:rsidTr="00975CF2">
        <w:trPr>
          <w:trHeight w:val="240"/>
        </w:trPr>
        <w:tc>
          <w:tcPr>
            <w:tcW w:w="846" w:type="dxa"/>
            <w:tcBorders>
              <w:top w:val="single" w:sz="4" w:space="0" w:color="auto"/>
              <w:left w:val="single" w:sz="4" w:space="0" w:color="auto"/>
              <w:bottom w:val="single" w:sz="4" w:space="0" w:color="auto"/>
              <w:right w:val="single" w:sz="4" w:space="0" w:color="auto"/>
            </w:tcBorders>
            <w:noWrap/>
            <w:hideMark/>
          </w:tcPr>
          <w:p w14:paraId="7A1DB6FF"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1</w:t>
            </w:r>
          </w:p>
        </w:tc>
        <w:tc>
          <w:tcPr>
            <w:tcW w:w="3685" w:type="dxa"/>
            <w:tcBorders>
              <w:top w:val="single" w:sz="4" w:space="0" w:color="auto"/>
              <w:left w:val="single" w:sz="4" w:space="0" w:color="auto"/>
              <w:bottom w:val="single" w:sz="4" w:space="0" w:color="auto"/>
              <w:right w:val="single" w:sz="4" w:space="0" w:color="auto"/>
            </w:tcBorders>
            <w:noWrap/>
            <w:hideMark/>
          </w:tcPr>
          <w:p w14:paraId="61024879"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2</w:t>
            </w:r>
          </w:p>
        </w:tc>
        <w:tc>
          <w:tcPr>
            <w:tcW w:w="1276" w:type="dxa"/>
            <w:tcBorders>
              <w:top w:val="single" w:sz="4" w:space="0" w:color="auto"/>
              <w:left w:val="single" w:sz="4" w:space="0" w:color="auto"/>
              <w:bottom w:val="single" w:sz="4" w:space="0" w:color="auto"/>
              <w:right w:val="single" w:sz="4" w:space="0" w:color="auto"/>
            </w:tcBorders>
            <w:noWrap/>
            <w:hideMark/>
          </w:tcPr>
          <w:p w14:paraId="2FA34344"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3</w:t>
            </w:r>
          </w:p>
        </w:tc>
        <w:tc>
          <w:tcPr>
            <w:tcW w:w="1276" w:type="dxa"/>
            <w:tcBorders>
              <w:top w:val="single" w:sz="4" w:space="0" w:color="auto"/>
              <w:left w:val="single" w:sz="4" w:space="0" w:color="auto"/>
              <w:bottom w:val="single" w:sz="4" w:space="0" w:color="auto"/>
              <w:right w:val="single" w:sz="4" w:space="0" w:color="auto"/>
            </w:tcBorders>
            <w:noWrap/>
            <w:hideMark/>
          </w:tcPr>
          <w:p w14:paraId="25586477"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4</w:t>
            </w:r>
          </w:p>
        </w:tc>
        <w:tc>
          <w:tcPr>
            <w:tcW w:w="1276" w:type="dxa"/>
            <w:tcBorders>
              <w:top w:val="single" w:sz="4" w:space="0" w:color="auto"/>
              <w:left w:val="single" w:sz="4" w:space="0" w:color="auto"/>
              <w:bottom w:val="single" w:sz="4" w:space="0" w:color="auto"/>
              <w:right w:val="single" w:sz="4" w:space="0" w:color="auto"/>
            </w:tcBorders>
            <w:noWrap/>
            <w:hideMark/>
          </w:tcPr>
          <w:p w14:paraId="4B12FE20"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5</w:t>
            </w:r>
          </w:p>
        </w:tc>
        <w:tc>
          <w:tcPr>
            <w:tcW w:w="992" w:type="dxa"/>
            <w:tcBorders>
              <w:top w:val="single" w:sz="4" w:space="0" w:color="auto"/>
              <w:left w:val="single" w:sz="4" w:space="0" w:color="auto"/>
              <w:bottom w:val="single" w:sz="4" w:space="0" w:color="auto"/>
              <w:right w:val="single" w:sz="4" w:space="0" w:color="auto"/>
            </w:tcBorders>
            <w:noWrap/>
            <w:hideMark/>
          </w:tcPr>
          <w:p w14:paraId="32ABE3BF"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6</w:t>
            </w:r>
          </w:p>
        </w:tc>
      </w:tr>
      <w:tr w:rsidR="00975CF2" w14:paraId="52D4CD29"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2E1BAD92" w14:textId="77777777" w:rsidR="00975CF2" w:rsidRDefault="00975CF2">
            <w:pPr>
              <w:pStyle w:val="NoSpacing"/>
              <w:jc w:val="center"/>
              <w:rPr>
                <w:rFonts w:ascii="Times New Roman" w:hAnsi="Times New Roman" w:cs="Times New Roman"/>
                <w:b/>
                <w:sz w:val="18"/>
                <w:szCs w:val="18"/>
              </w:rPr>
            </w:pPr>
            <w:r>
              <w:rPr>
                <w:rFonts w:ascii="Times New Roman" w:hAnsi="Times New Roman" w:cs="Times New Roman"/>
                <w:b/>
                <w:sz w:val="18"/>
                <w:szCs w:val="18"/>
              </w:rPr>
              <w:t> </w:t>
            </w:r>
          </w:p>
        </w:tc>
        <w:tc>
          <w:tcPr>
            <w:tcW w:w="3685" w:type="dxa"/>
            <w:tcBorders>
              <w:top w:val="single" w:sz="4" w:space="0" w:color="auto"/>
              <w:left w:val="single" w:sz="4" w:space="0" w:color="auto"/>
              <w:bottom w:val="single" w:sz="4" w:space="0" w:color="auto"/>
              <w:right w:val="single" w:sz="4" w:space="0" w:color="auto"/>
            </w:tcBorders>
            <w:noWrap/>
            <w:hideMark/>
          </w:tcPr>
          <w:p w14:paraId="76DE8809"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RASHODI</w:t>
            </w:r>
          </w:p>
        </w:tc>
        <w:tc>
          <w:tcPr>
            <w:tcW w:w="1276" w:type="dxa"/>
            <w:tcBorders>
              <w:top w:val="single" w:sz="4" w:space="0" w:color="auto"/>
              <w:left w:val="single" w:sz="4" w:space="0" w:color="auto"/>
              <w:bottom w:val="single" w:sz="4" w:space="0" w:color="auto"/>
              <w:right w:val="single" w:sz="4" w:space="0" w:color="auto"/>
            </w:tcBorders>
            <w:noWrap/>
            <w:hideMark/>
          </w:tcPr>
          <w:p w14:paraId="5215C4D8"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282D6AD0"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716766F4"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454.750,62</w:t>
            </w:r>
          </w:p>
        </w:tc>
        <w:tc>
          <w:tcPr>
            <w:tcW w:w="992" w:type="dxa"/>
            <w:tcBorders>
              <w:top w:val="single" w:sz="4" w:space="0" w:color="auto"/>
              <w:left w:val="single" w:sz="4" w:space="0" w:color="auto"/>
              <w:bottom w:val="single" w:sz="4" w:space="0" w:color="auto"/>
              <w:right w:val="single" w:sz="4" w:space="0" w:color="auto"/>
            </w:tcBorders>
            <w:noWrap/>
            <w:hideMark/>
          </w:tcPr>
          <w:p w14:paraId="26E5A417"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93,61</w:t>
            </w:r>
          </w:p>
        </w:tc>
      </w:tr>
      <w:tr w:rsidR="00975CF2" w14:paraId="78086D09"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48CF90AF"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3</w:t>
            </w:r>
          </w:p>
        </w:tc>
        <w:tc>
          <w:tcPr>
            <w:tcW w:w="3685" w:type="dxa"/>
            <w:tcBorders>
              <w:top w:val="single" w:sz="4" w:space="0" w:color="auto"/>
              <w:left w:val="single" w:sz="4" w:space="0" w:color="auto"/>
              <w:bottom w:val="single" w:sz="4" w:space="0" w:color="auto"/>
              <w:right w:val="single" w:sz="4" w:space="0" w:color="auto"/>
            </w:tcBorders>
            <w:noWrap/>
            <w:hideMark/>
          </w:tcPr>
          <w:p w14:paraId="5DEE6DE7"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RASHODI POSLOVANJA</w:t>
            </w:r>
          </w:p>
        </w:tc>
        <w:tc>
          <w:tcPr>
            <w:tcW w:w="1276" w:type="dxa"/>
            <w:tcBorders>
              <w:top w:val="single" w:sz="4" w:space="0" w:color="auto"/>
              <w:left w:val="single" w:sz="4" w:space="0" w:color="auto"/>
              <w:bottom w:val="single" w:sz="4" w:space="0" w:color="auto"/>
              <w:right w:val="single" w:sz="4" w:space="0" w:color="auto"/>
            </w:tcBorders>
            <w:noWrap/>
            <w:hideMark/>
          </w:tcPr>
          <w:p w14:paraId="1EFB1914"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21FDC5CC"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1F99D90F"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454.750,62</w:t>
            </w:r>
          </w:p>
        </w:tc>
        <w:tc>
          <w:tcPr>
            <w:tcW w:w="992" w:type="dxa"/>
            <w:tcBorders>
              <w:top w:val="single" w:sz="4" w:space="0" w:color="auto"/>
              <w:left w:val="single" w:sz="4" w:space="0" w:color="auto"/>
              <w:bottom w:val="single" w:sz="4" w:space="0" w:color="auto"/>
              <w:right w:val="single" w:sz="4" w:space="0" w:color="auto"/>
            </w:tcBorders>
            <w:noWrap/>
            <w:hideMark/>
          </w:tcPr>
          <w:p w14:paraId="6C28E5E5"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93,61</w:t>
            </w:r>
          </w:p>
        </w:tc>
      </w:tr>
      <w:tr w:rsidR="00975CF2" w14:paraId="671D2230"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764BF35E"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32</w:t>
            </w:r>
          </w:p>
        </w:tc>
        <w:tc>
          <w:tcPr>
            <w:tcW w:w="3685" w:type="dxa"/>
            <w:tcBorders>
              <w:top w:val="single" w:sz="4" w:space="0" w:color="auto"/>
              <w:left w:val="single" w:sz="4" w:space="0" w:color="auto"/>
              <w:bottom w:val="single" w:sz="4" w:space="0" w:color="auto"/>
              <w:right w:val="single" w:sz="4" w:space="0" w:color="auto"/>
            </w:tcBorders>
            <w:noWrap/>
            <w:hideMark/>
          </w:tcPr>
          <w:p w14:paraId="5AC45C27"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Materijalni rashodi</w:t>
            </w:r>
          </w:p>
        </w:tc>
        <w:tc>
          <w:tcPr>
            <w:tcW w:w="1276" w:type="dxa"/>
            <w:tcBorders>
              <w:top w:val="single" w:sz="4" w:space="0" w:color="auto"/>
              <w:left w:val="single" w:sz="4" w:space="0" w:color="auto"/>
              <w:bottom w:val="single" w:sz="4" w:space="0" w:color="auto"/>
              <w:right w:val="single" w:sz="4" w:space="0" w:color="auto"/>
            </w:tcBorders>
            <w:noWrap/>
            <w:hideMark/>
          </w:tcPr>
          <w:p w14:paraId="3A101983"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16AF8C29"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485.811,00</w:t>
            </w:r>
          </w:p>
        </w:tc>
        <w:tc>
          <w:tcPr>
            <w:tcW w:w="1276" w:type="dxa"/>
            <w:tcBorders>
              <w:top w:val="single" w:sz="4" w:space="0" w:color="auto"/>
              <w:left w:val="single" w:sz="4" w:space="0" w:color="auto"/>
              <w:bottom w:val="single" w:sz="4" w:space="0" w:color="auto"/>
              <w:right w:val="single" w:sz="4" w:space="0" w:color="auto"/>
            </w:tcBorders>
            <w:noWrap/>
            <w:hideMark/>
          </w:tcPr>
          <w:p w14:paraId="67A0C501"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454.750,62</w:t>
            </w:r>
          </w:p>
        </w:tc>
        <w:tc>
          <w:tcPr>
            <w:tcW w:w="992" w:type="dxa"/>
            <w:tcBorders>
              <w:top w:val="single" w:sz="4" w:space="0" w:color="auto"/>
              <w:left w:val="single" w:sz="4" w:space="0" w:color="auto"/>
              <w:bottom w:val="single" w:sz="4" w:space="0" w:color="auto"/>
              <w:right w:val="single" w:sz="4" w:space="0" w:color="auto"/>
            </w:tcBorders>
            <w:noWrap/>
            <w:hideMark/>
          </w:tcPr>
          <w:p w14:paraId="1DB2957A"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93,61</w:t>
            </w:r>
          </w:p>
        </w:tc>
      </w:tr>
      <w:tr w:rsidR="00975CF2" w14:paraId="799F379A"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63B58678"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323</w:t>
            </w:r>
          </w:p>
        </w:tc>
        <w:tc>
          <w:tcPr>
            <w:tcW w:w="3685" w:type="dxa"/>
            <w:tcBorders>
              <w:top w:val="single" w:sz="4" w:space="0" w:color="auto"/>
              <w:left w:val="single" w:sz="4" w:space="0" w:color="auto"/>
              <w:bottom w:val="single" w:sz="4" w:space="0" w:color="auto"/>
              <w:right w:val="single" w:sz="4" w:space="0" w:color="auto"/>
            </w:tcBorders>
            <w:noWrap/>
            <w:hideMark/>
          </w:tcPr>
          <w:p w14:paraId="45F48D2C"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Rashodi za usluge</w:t>
            </w:r>
          </w:p>
        </w:tc>
        <w:tc>
          <w:tcPr>
            <w:tcW w:w="1276" w:type="dxa"/>
            <w:tcBorders>
              <w:top w:val="single" w:sz="4" w:space="0" w:color="auto"/>
              <w:left w:val="single" w:sz="4" w:space="0" w:color="auto"/>
              <w:bottom w:val="single" w:sz="4" w:space="0" w:color="auto"/>
              <w:right w:val="single" w:sz="4" w:space="0" w:color="auto"/>
            </w:tcBorders>
            <w:noWrap/>
            <w:hideMark/>
          </w:tcPr>
          <w:p w14:paraId="51D8BA2F"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402.611,00</w:t>
            </w:r>
          </w:p>
        </w:tc>
        <w:tc>
          <w:tcPr>
            <w:tcW w:w="1276" w:type="dxa"/>
            <w:tcBorders>
              <w:top w:val="single" w:sz="4" w:space="0" w:color="auto"/>
              <w:left w:val="single" w:sz="4" w:space="0" w:color="auto"/>
              <w:bottom w:val="single" w:sz="4" w:space="0" w:color="auto"/>
              <w:right w:val="single" w:sz="4" w:space="0" w:color="auto"/>
            </w:tcBorders>
            <w:noWrap/>
            <w:hideMark/>
          </w:tcPr>
          <w:p w14:paraId="026B77D1"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402.611,00</w:t>
            </w:r>
          </w:p>
        </w:tc>
        <w:tc>
          <w:tcPr>
            <w:tcW w:w="1276" w:type="dxa"/>
            <w:tcBorders>
              <w:top w:val="single" w:sz="4" w:space="0" w:color="auto"/>
              <w:left w:val="single" w:sz="4" w:space="0" w:color="auto"/>
              <w:bottom w:val="single" w:sz="4" w:space="0" w:color="auto"/>
              <w:right w:val="single" w:sz="4" w:space="0" w:color="auto"/>
            </w:tcBorders>
            <w:noWrap/>
            <w:hideMark/>
          </w:tcPr>
          <w:p w14:paraId="6FE03F20"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379.411,88</w:t>
            </w:r>
          </w:p>
        </w:tc>
        <w:tc>
          <w:tcPr>
            <w:tcW w:w="992" w:type="dxa"/>
            <w:tcBorders>
              <w:top w:val="single" w:sz="4" w:space="0" w:color="auto"/>
              <w:left w:val="single" w:sz="4" w:space="0" w:color="auto"/>
              <w:bottom w:val="single" w:sz="4" w:space="0" w:color="auto"/>
              <w:right w:val="single" w:sz="4" w:space="0" w:color="auto"/>
            </w:tcBorders>
            <w:noWrap/>
            <w:hideMark/>
          </w:tcPr>
          <w:p w14:paraId="08E2A34B"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94,24</w:t>
            </w:r>
          </w:p>
        </w:tc>
      </w:tr>
      <w:tr w:rsidR="00975CF2" w14:paraId="2F2BF755"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6C251A76"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3232</w:t>
            </w:r>
          </w:p>
        </w:tc>
        <w:tc>
          <w:tcPr>
            <w:tcW w:w="3685" w:type="dxa"/>
            <w:tcBorders>
              <w:top w:val="single" w:sz="4" w:space="0" w:color="auto"/>
              <w:left w:val="single" w:sz="4" w:space="0" w:color="auto"/>
              <w:bottom w:val="single" w:sz="4" w:space="0" w:color="auto"/>
              <w:right w:val="single" w:sz="4" w:space="0" w:color="auto"/>
            </w:tcBorders>
            <w:noWrap/>
            <w:hideMark/>
          </w:tcPr>
          <w:p w14:paraId="66750319"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USLUGE TEKUĆEG I INVESTICIJSKOG ODRŽAVANJA - PMKA MO</w:t>
            </w:r>
          </w:p>
        </w:tc>
        <w:tc>
          <w:tcPr>
            <w:tcW w:w="1276" w:type="dxa"/>
            <w:tcBorders>
              <w:top w:val="single" w:sz="4" w:space="0" w:color="auto"/>
              <w:left w:val="single" w:sz="4" w:space="0" w:color="auto"/>
              <w:bottom w:val="single" w:sz="4" w:space="0" w:color="auto"/>
              <w:right w:val="single" w:sz="4" w:space="0" w:color="auto"/>
            </w:tcBorders>
            <w:noWrap/>
            <w:hideMark/>
          </w:tcPr>
          <w:p w14:paraId="3204B504"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402.611,00</w:t>
            </w:r>
          </w:p>
        </w:tc>
        <w:tc>
          <w:tcPr>
            <w:tcW w:w="1276" w:type="dxa"/>
            <w:tcBorders>
              <w:top w:val="single" w:sz="4" w:space="0" w:color="auto"/>
              <w:left w:val="single" w:sz="4" w:space="0" w:color="auto"/>
              <w:bottom w:val="single" w:sz="4" w:space="0" w:color="auto"/>
              <w:right w:val="single" w:sz="4" w:space="0" w:color="auto"/>
            </w:tcBorders>
            <w:noWrap/>
            <w:hideMark/>
          </w:tcPr>
          <w:p w14:paraId="79A1399C"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402.611,00</w:t>
            </w:r>
          </w:p>
        </w:tc>
        <w:tc>
          <w:tcPr>
            <w:tcW w:w="1276" w:type="dxa"/>
            <w:tcBorders>
              <w:top w:val="single" w:sz="4" w:space="0" w:color="auto"/>
              <w:left w:val="single" w:sz="4" w:space="0" w:color="auto"/>
              <w:bottom w:val="single" w:sz="4" w:space="0" w:color="auto"/>
              <w:right w:val="single" w:sz="4" w:space="0" w:color="auto"/>
            </w:tcBorders>
            <w:noWrap/>
            <w:hideMark/>
          </w:tcPr>
          <w:p w14:paraId="392C09BD"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379.411,88</w:t>
            </w:r>
          </w:p>
        </w:tc>
        <w:tc>
          <w:tcPr>
            <w:tcW w:w="992" w:type="dxa"/>
            <w:tcBorders>
              <w:top w:val="single" w:sz="4" w:space="0" w:color="auto"/>
              <w:left w:val="single" w:sz="4" w:space="0" w:color="auto"/>
              <w:bottom w:val="single" w:sz="4" w:space="0" w:color="auto"/>
              <w:right w:val="single" w:sz="4" w:space="0" w:color="auto"/>
            </w:tcBorders>
            <w:noWrap/>
            <w:hideMark/>
          </w:tcPr>
          <w:p w14:paraId="697E5912"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94,24</w:t>
            </w:r>
          </w:p>
        </w:tc>
      </w:tr>
      <w:tr w:rsidR="00975CF2" w14:paraId="658783FB"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44BC5205"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 </w:t>
            </w:r>
          </w:p>
        </w:tc>
        <w:tc>
          <w:tcPr>
            <w:tcW w:w="3685" w:type="dxa"/>
            <w:tcBorders>
              <w:top w:val="single" w:sz="4" w:space="0" w:color="auto"/>
              <w:left w:val="single" w:sz="4" w:space="0" w:color="auto"/>
              <w:bottom w:val="single" w:sz="4" w:space="0" w:color="auto"/>
              <w:right w:val="single" w:sz="4" w:space="0" w:color="auto"/>
            </w:tcBorders>
            <w:noWrap/>
            <w:hideMark/>
          </w:tcPr>
          <w:p w14:paraId="07A35101" w14:textId="77777777" w:rsidR="00975CF2" w:rsidRDefault="00975CF2">
            <w:pPr>
              <w:pStyle w:val="NoSpacing"/>
              <w:rPr>
                <w:rFonts w:ascii="Times New Roman" w:hAnsi="Times New Roman" w:cs="Times New Roman"/>
                <w:sz w:val="18"/>
                <w:szCs w:val="18"/>
              </w:rPr>
            </w:pPr>
            <w:r>
              <w:rPr>
                <w:rFonts w:ascii="Times New Roman" w:hAnsi="Times New Roman" w:cs="Times New Roman"/>
                <w:sz w:val="18"/>
                <w:szCs w:val="18"/>
              </w:rPr>
              <w:t>ODRŽAVANJE JAVNIH POVRŠINA</w:t>
            </w:r>
          </w:p>
        </w:tc>
        <w:tc>
          <w:tcPr>
            <w:tcW w:w="1276" w:type="dxa"/>
            <w:tcBorders>
              <w:top w:val="single" w:sz="4" w:space="0" w:color="auto"/>
              <w:left w:val="single" w:sz="4" w:space="0" w:color="auto"/>
              <w:bottom w:val="single" w:sz="4" w:space="0" w:color="auto"/>
              <w:right w:val="single" w:sz="4" w:space="0" w:color="auto"/>
            </w:tcBorders>
            <w:noWrap/>
            <w:hideMark/>
          </w:tcPr>
          <w:p w14:paraId="1F6735E8"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187.908,00</w:t>
            </w:r>
          </w:p>
        </w:tc>
        <w:tc>
          <w:tcPr>
            <w:tcW w:w="1276" w:type="dxa"/>
            <w:tcBorders>
              <w:top w:val="single" w:sz="4" w:space="0" w:color="auto"/>
              <w:left w:val="single" w:sz="4" w:space="0" w:color="auto"/>
              <w:bottom w:val="single" w:sz="4" w:space="0" w:color="auto"/>
              <w:right w:val="single" w:sz="4" w:space="0" w:color="auto"/>
            </w:tcBorders>
            <w:noWrap/>
            <w:hideMark/>
          </w:tcPr>
          <w:p w14:paraId="558BD501"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187.908,00</w:t>
            </w:r>
          </w:p>
        </w:tc>
        <w:tc>
          <w:tcPr>
            <w:tcW w:w="1276" w:type="dxa"/>
            <w:tcBorders>
              <w:top w:val="single" w:sz="4" w:space="0" w:color="auto"/>
              <w:left w:val="single" w:sz="4" w:space="0" w:color="auto"/>
              <w:bottom w:val="single" w:sz="4" w:space="0" w:color="auto"/>
              <w:right w:val="single" w:sz="4" w:space="0" w:color="auto"/>
            </w:tcBorders>
            <w:noWrap/>
            <w:hideMark/>
          </w:tcPr>
          <w:p w14:paraId="70776B64"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187.908,00</w:t>
            </w:r>
          </w:p>
        </w:tc>
        <w:tc>
          <w:tcPr>
            <w:tcW w:w="992" w:type="dxa"/>
            <w:tcBorders>
              <w:top w:val="single" w:sz="4" w:space="0" w:color="auto"/>
              <w:left w:val="single" w:sz="4" w:space="0" w:color="auto"/>
              <w:bottom w:val="single" w:sz="4" w:space="0" w:color="auto"/>
              <w:right w:val="single" w:sz="4" w:space="0" w:color="auto"/>
            </w:tcBorders>
            <w:noWrap/>
            <w:hideMark/>
          </w:tcPr>
          <w:p w14:paraId="305FC7FA" w14:textId="77777777" w:rsidR="00975CF2" w:rsidRDefault="00975CF2">
            <w:pPr>
              <w:pStyle w:val="NoSpacing"/>
              <w:jc w:val="center"/>
              <w:rPr>
                <w:rFonts w:ascii="Times New Roman" w:hAnsi="Times New Roman" w:cs="Times New Roman"/>
                <w:bCs/>
                <w:sz w:val="18"/>
                <w:szCs w:val="18"/>
              </w:rPr>
            </w:pPr>
            <w:r>
              <w:rPr>
                <w:rFonts w:ascii="Times New Roman" w:hAnsi="Times New Roman" w:cs="Times New Roman"/>
                <w:bCs/>
                <w:noProof/>
                <w:sz w:val="18"/>
                <w:szCs w:val="18"/>
              </w:rPr>
              <w:t>100,00</w:t>
            </w:r>
          </w:p>
        </w:tc>
      </w:tr>
      <w:tr w:rsidR="00975CF2" w14:paraId="453FA592"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1ADF1CF0"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 </w:t>
            </w:r>
          </w:p>
        </w:tc>
        <w:tc>
          <w:tcPr>
            <w:tcW w:w="3685" w:type="dxa"/>
            <w:tcBorders>
              <w:top w:val="single" w:sz="4" w:space="0" w:color="auto"/>
              <w:left w:val="single" w:sz="4" w:space="0" w:color="auto"/>
              <w:bottom w:val="single" w:sz="4" w:space="0" w:color="auto"/>
              <w:right w:val="single" w:sz="4" w:space="0" w:color="auto"/>
            </w:tcBorders>
            <w:noWrap/>
            <w:hideMark/>
          </w:tcPr>
          <w:p w14:paraId="7C65D41D" w14:textId="77777777" w:rsidR="00975CF2" w:rsidRDefault="00975CF2">
            <w:pPr>
              <w:pStyle w:val="NoSpacing"/>
              <w:rPr>
                <w:rFonts w:ascii="Times New Roman" w:hAnsi="Times New Roman" w:cs="Times New Roman"/>
                <w:sz w:val="18"/>
                <w:szCs w:val="18"/>
              </w:rPr>
            </w:pPr>
            <w:r>
              <w:rPr>
                <w:rFonts w:ascii="Times New Roman" w:hAnsi="Times New Roman" w:cs="Times New Roman"/>
                <w:sz w:val="18"/>
                <w:szCs w:val="18"/>
              </w:rPr>
              <w:t>ODRŽAVANJE NERAZVRSTANIH CESTA</w:t>
            </w:r>
          </w:p>
        </w:tc>
        <w:tc>
          <w:tcPr>
            <w:tcW w:w="1276" w:type="dxa"/>
            <w:tcBorders>
              <w:top w:val="single" w:sz="4" w:space="0" w:color="auto"/>
              <w:left w:val="single" w:sz="4" w:space="0" w:color="auto"/>
              <w:bottom w:val="single" w:sz="4" w:space="0" w:color="auto"/>
              <w:right w:val="single" w:sz="4" w:space="0" w:color="auto"/>
            </w:tcBorders>
            <w:noWrap/>
            <w:hideMark/>
          </w:tcPr>
          <w:p w14:paraId="69874DD3"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214.703,00</w:t>
            </w:r>
          </w:p>
        </w:tc>
        <w:tc>
          <w:tcPr>
            <w:tcW w:w="1276" w:type="dxa"/>
            <w:tcBorders>
              <w:top w:val="single" w:sz="4" w:space="0" w:color="auto"/>
              <w:left w:val="single" w:sz="4" w:space="0" w:color="auto"/>
              <w:bottom w:val="single" w:sz="4" w:space="0" w:color="auto"/>
              <w:right w:val="single" w:sz="4" w:space="0" w:color="auto"/>
            </w:tcBorders>
            <w:noWrap/>
            <w:hideMark/>
          </w:tcPr>
          <w:p w14:paraId="06C18A12"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214.703,00</w:t>
            </w:r>
          </w:p>
        </w:tc>
        <w:tc>
          <w:tcPr>
            <w:tcW w:w="1276" w:type="dxa"/>
            <w:tcBorders>
              <w:top w:val="single" w:sz="4" w:space="0" w:color="auto"/>
              <w:left w:val="single" w:sz="4" w:space="0" w:color="auto"/>
              <w:bottom w:val="single" w:sz="4" w:space="0" w:color="auto"/>
              <w:right w:val="single" w:sz="4" w:space="0" w:color="auto"/>
            </w:tcBorders>
            <w:noWrap/>
            <w:hideMark/>
          </w:tcPr>
          <w:p w14:paraId="49DA9607"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191.503,88</w:t>
            </w:r>
          </w:p>
        </w:tc>
        <w:tc>
          <w:tcPr>
            <w:tcW w:w="992" w:type="dxa"/>
            <w:tcBorders>
              <w:top w:val="single" w:sz="4" w:space="0" w:color="auto"/>
              <w:left w:val="single" w:sz="4" w:space="0" w:color="auto"/>
              <w:bottom w:val="single" w:sz="4" w:space="0" w:color="auto"/>
              <w:right w:val="single" w:sz="4" w:space="0" w:color="auto"/>
            </w:tcBorders>
            <w:noWrap/>
            <w:hideMark/>
          </w:tcPr>
          <w:p w14:paraId="61BA5AF0" w14:textId="77777777" w:rsidR="00975CF2" w:rsidRDefault="00975CF2">
            <w:pPr>
              <w:pStyle w:val="NoSpacing"/>
              <w:jc w:val="center"/>
              <w:rPr>
                <w:rFonts w:ascii="Times New Roman" w:hAnsi="Times New Roman" w:cs="Times New Roman"/>
                <w:bCs/>
                <w:sz w:val="18"/>
                <w:szCs w:val="18"/>
              </w:rPr>
            </w:pPr>
            <w:r>
              <w:rPr>
                <w:rFonts w:ascii="Times New Roman" w:hAnsi="Times New Roman" w:cs="Times New Roman"/>
                <w:bCs/>
                <w:noProof/>
                <w:sz w:val="18"/>
                <w:szCs w:val="18"/>
              </w:rPr>
              <w:t>89,19</w:t>
            </w:r>
          </w:p>
        </w:tc>
      </w:tr>
      <w:tr w:rsidR="00975CF2" w14:paraId="6F4F7B87"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35BF9999"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329</w:t>
            </w:r>
          </w:p>
        </w:tc>
        <w:tc>
          <w:tcPr>
            <w:tcW w:w="3685" w:type="dxa"/>
            <w:tcBorders>
              <w:top w:val="single" w:sz="4" w:space="0" w:color="auto"/>
              <w:left w:val="single" w:sz="4" w:space="0" w:color="auto"/>
              <w:bottom w:val="single" w:sz="4" w:space="0" w:color="auto"/>
              <w:right w:val="single" w:sz="4" w:space="0" w:color="auto"/>
            </w:tcBorders>
            <w:hideMark/>
          </w:tcPr>
          <w:p w14:paraId="127447F8" w14:textId="77777777" w:rsidR="00975CF2" w:rsidRDefault="00975CF2">
            <w:pPr>
              <w:pStyle w:val="NoSpacing"/>
              <w:rPr>
                <w:rFonts w:ascii="Times New Roman" w:hAnsi="Times New Roman" w:cs="Times New Roman"/>
                <w:b/>
                <w:bCs/>
                <w:sz w:val="18"/>
                <w:szCs w:val="18"/>
              </w:rPr>
            </w:pPr>
            <w:r>
              <w:rPr>
                <w:rFonts w:ascii="Times New Roman" w:hAnsi="Times New Roman" w:cs="Times New Roman"/>
                <w:b/>
                <w:bCs/>
                <w:sz w:val="18"/>
                <w:szCs w:val="18"/>
              </w:rPr>
              <w:t>Ostali nespomenuti rashodi poslovanja</w:t>
            </w:r>
          </w:p>
        </w:tc>
        <w:tc>
          <w:tcPr>
            <w:tcW w:w="1276" w:type="dxa"/>
            <w:tcBorders>
              <w:top w:val="single" w:sz="4" w:space="0" w:color="auto"/>
              <w:left w:val="single" w:sz="4" w:space="0" w:color="auto"/>
              <w:bottom w:val="single" w:sz="4" w:space="0" w:color="auto"/>
              <w:right w:val="single" w:sz="4" w:space="0" w:color="auto"/>
            </w:tcBorders>
            <w:noWrap/>
            <w:hideMark/>
          </w:tcPr>
          <w:p w14:paraId="11F9B037"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83.200,00</w:t>
            </w:r>
          </w:p>
        </w:tc>
        <w:tc>
          <w:tcPr>
            <w:tcW w:w="1276" w:type="dxa"/>
            <w:tcBorders>
              <w:top w:val="single" w:sz="4" w:space="0" w:color="auto"/>
              <w:left w:val="single" w:sz="4" w:space="0" w:color="auto"/>
              <w:bottom w:val="single" w:sz="4" w:space="0" w:color="auto"/>
              <w:right w:val="single" w:sz="4" w:space="0" w:color="auto"/>
            </w:tcBorders>
            <w:noWrap/>
            <w:hideMark/>
          </w:tcPr>
          <w:p w14:paraId="32E9ED85"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83.200,00</w:t>
            </w:r>
          </w:p>
        </w:tc>
        <w:tc>
          <w:tcPr>
            <w:tcW w:w="1276" w:type="dxa"/>
            <w:tcBorders>
              <w:top w:val="single" w:sz="4" w:space="0" w:color="auto"/>
              <w:left w:val="single" w:sz="4" w:space="0" w:color="auto"/>
              <w:bottom w:val="single" w:sz="4" w:space="0" w:color="auto"/>
              <w:right w:val="single" w:sz="4" w:space="0" w:color="auto"/>
            </w:tcBorders>
            <w:noWrap/>
            <w:hideMark/>
          </w:tcPr>
          <w:p w14:paraId="5349E25A"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75.338,74</w:t>
            </w:r>
          </w:p>
        </w:tc>
        <w:tc>
          <w:tcPr>
            <w:tcW w:w="992" w:type="dxa"/>
            <w:tcBorders>
              <w:top w:val="single" w:sz="4" w:space="0" w:color="auto"/>
              <w:left w:val="single" w:sz="4" w:space="0" w:color="auto"/>
              <w:bottom w:val="single" w:sz="4" w:space="0" w:color="auto"/>
              <w:right w:val="single" w:sz="4" w:space="0" w:color="auto"/>
            </w:tcBorders>
            <w:noWrap/>
            <w:hideMark/>
          </w:tcPr>
          <w:p w14:paraId="547D8B22" w14:textId="77777777" w:rsidR="00975CF2" w:rsidRDefault="00975CF2">
            <w:pPr>
              <w:pStyle w:val="NoSpacing"/>
              <w:jc w:val="center"/>
              <w:rPr>
                <w:rFonts w:ascii="Times New Roman" w:hAnsi="Times New Roman" w:cs="Times New Roman"/>
                <w:b/>
                <w:bCs/>
                <w:sz w:val="18"/>
                <w:szCs w:val="18"/>
              </w:rPr>
            </w:pPr>
            <w:r>
              <w:rPr>
                <w:rFonts w:ascii="Times New Roman" w:hAnsi="Times New Roman" w:cs="Times New Roman"/>
                <w:b/>
                <w:bCs/>
                <w:noProof/>
                <w:sz w:val="18"/>
                <w:szCs w:val="18"/>
              </w:rPr>
              <w:t>90,55</w:t>
            </w:r>
          </w:p>
        </w:tc>
      </w:tr>
      <w:tr w:rsidR="00975CF2" w14:paraId="559C36B4"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5742E4A0" w14:textId="77777777" w:rsidR="00975CF2" w:rsidRDefault="00975CF2">
            <w:pPr>
              <w:pStyle w:val="NoSpacing"/>
              <w:rPr>
                <w:rFonts w:ascii="Times New Roman" w:hAnsi="Times New Roman" w:cs="Times New Roman"/>
                <w:b/>
                <w:sz w:val="18"/>
                <w:szCs w:val="18"/>
              </w:rPr>
            </w:pPr>
            <w:r>
              <w:rPr>
                <w:rFonts w:ascii="Times New Roman" w:hAnsi="Times New Roman" w:cs="Times New Roman"/>
                <w:b/>
                <w:sz w:val="18"/>
                <w:szCs w:val="18"/>
              </w:rPr>
              <w:t>3291</w:t>
            </w:r>
          </w:p>
        </w:tc>
        <w:tc>
          <w:tcPr>
            <w:tcW w:w="3685" w:type="dxa"/>
            <w:tcBorders>
              <w:top w:val="single" w:sz="4" w:space="0" w:color="auto"/>
              <w:left w:val="single" w:sz="4" w:space="0" w:color="auto"/>
              <w:bottom w:val="single" w:sz="4" w:space="0" w:color="auto"/>
              <w:right w:val="single" w:sz="4" w:space="0" w:color="auto"/>
            </w:tcBorders>
            <w:noWrap/>
            <w:hideMark/>
          </w:tcPr>
          <w:p w14:paraId="3C49AE42" w14:textId="77777777" w:rsidR="00975CF2" w:rsidRDefault="00975CF2">
            <w:pPr>
              <w:pStyle w:val="NoSpacing"/>
              <w:rPr>
                <w:rFonts w:ascii="Times New Roman" w:hAnsi="Times New Roman" w:cs="Times New Roman"/>
                <w:sz w:val="18"/>
                <w:szCs w:val="18"/>
              </w:rPr>
            </w:pPr>
            <w:r>
              <w:rPr>
                <w:rFonts w:ascii="Times New Roman" w:hAnsi="Times New Roman" w:cs="Times New Roman"/>
                <w:sz w:val="18"/>
                <w:szCs w:val="18"/>
              </w:rPr>
              <w:t>Naknade za rad predstavničkih i izvršnih tijela, povjerenstava i slično</w:t>
            </w:r>
          </w:p>
        </w:tc>
        <w:tc>
          <w:tcPr>
            <w:tcW w:w="1276" w:type="dxa"/>
            <w:tcBorders>
              <w:top w:val="single" w:sz="4" w:space="0" w:color="auto"/>
              <w:left w:val="single" w:sz="4" w:space="0" w:color="auto"/>
              <w:bottom w:val="single" w:sz="4" w:space="0" w:color="auto"/>
              <w:right w:val="single" w:sz="4" w:space="0" w:color="auto"/>
            </w:tcBorders>
            <w:noWrap/>
            <w:hideMark/>
          </w:tcPr>
          <w:p w14:paraId="71AEF589"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79.000,00</w:t>
            </w:r>
          </w:p>
        </w:tc>
        <w:tc>
          <w:tcPr>
            <w:tcW w:w="1276" w:type="dxa"/>
            <w:tcBorders>
              <w:top w:val="single" w:sz="4" w:space="0" w:color="auto"/>
              <w:left w:val="single" w:sz="4" w:space="0" w:color="auto"/>
              <w:bottom w:val="single" w:sz="4" w:space="0" w:color="auto"/>
              <w:right w:val="single" w:sz="4" w:space="0" w:color="auto"/>
            </w:tcBorders>
            <w:noWrap/>
            <w:hideMark/>
          </w:tcPr>
          <w:p w14:paraId="600E879F"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79.000,00</w:t>
            </w:r>
          </w:p>
        </w:tc>
        <w:tc>
          <w:tcPr>
            <w:tcW w:w="1276" w:type="dxa"/>
            <w:tcBorders>
              <w:top w:val="single" w:sz="4" w:space="0" w:color="auto"/>
              <w:left w:val="single" w:sz="4" w:space="0" w:color="auto"/>
              <w:bottom w:val="single" w:sz="4" w:space="0" w:color="auto"/>
              <w:right w:val="single" w:sz="4" w:space="0" w:color="auto"/>
            </w:tcBorders>
            <w:noWrap/>
            <w:hideMark/>
          </w:tcPr>
          <w:p w14:paraId="2875CC89"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75.338,74</w:t>
            </w:r>
          </w:p>
        </w:tc>
        <w:tc>
          <w:tcPr>
            <w:tcW w:w="992" w:type="dxa"/>
            <w:tcBorders>
              <w:top w:val="single" w:sz="4" w:space="0" w:color="auto"/>
              <w:left w:val="single" w:sz="4" w:space="0" w:color="auto"/>
              <w:bottom w:val="single" w:sz="4" w:space="0" w:color="auto"/>
              <w:right w:val="single" w:sz="4" w:space="0" w:color="auto"/>
            </w:tcBorders>
            <w:noWrap/>
            <w:hideMark/>
          </w:tcPr>
          <w:p w14:paraId="4A345B37" w14:textId="77777777" w:rsidR="00975CF2" w:rsidRDefault="00975CF2">
            <w:pPr>
              <w:pStyle w:val="NoSpacing"/>
              <w:jc w:val="center"/>
              <w:rPr>
                <w:rFonts w:ascii="Times New Roman" w:hAnsi="Times New Roman" w:cs="Times New Roman"/>
                <w:bCs/>
                <w:sz w:val="18"/>
                <w:szCs w:val="18"/>
              </w:rPr>
            </w:pPr>
            <w:r>
              <w:rPr>
                <w:rFonts w:ascii="Times New Roman" w:hAnsi="Times New Roman" w:cs="Times New Roman"/>
                <w:bCs/>
                <w:noProof/>
                <w:sz w:val="18"/>
                <w:szCs w:val="18"/>
              </w:rPr>
              <w:t>95,37</w:t>
            </w:r>
          </w:p>
        </w:tc>
      </w:tr>
      <w:tr w:rsidR="00975CF2" w14:paraId="43B55E68" w14:textId="77777777" w:rsidTr="00975CF2">
        <w:trPr>
          <w:trHeight w:val="480"/>
        </w:trPr>
        <w:tc>
          <w:tcPr>
            <w:tcW w:w="846" w:type="dxa"/>
            <w:tcBorders>
              <w:top w:val="single" w:sz="4" w:space="0" w:color="auto"/>
              <w:left w:val="single" w:sz="4" w:space="0" w:color="auto"/>
              <w:bottom w:val="single" w:sz="4" w:space="0" w:color="auto"/>
              <w:right w:val="single" w:sz="4" w:space="0" w:color="auto"/>
            </w:tcBorders>
            <w:noWrap/>
            <w:hideMark/>
          </w:tcPr>
          <w:p w14:paraId="64EB7C8B" w14:textId="77777777" w:rsidR="00975CF2" w:rsidRDefault="00975CF2">
            <w:pPr>
              <w:pStyle w:val="NoSpacing"/>
              <w:rPr>
                <w:rFonts w:ascii="Times New Roman" w:hAnsi="Times New Roman" w:cs="Times New Roman"/>
                <w:b/>
                <w:sz w:val="18"/>
                <w:szCs w:val="18"/>
              </w:rPr>
            </w:pPr>
            <w:r>
              <w:rPr>
                <w:rFonts w:ascii="Times New Roman" w:hAnsi="Times New Roman" w:cs="Times New Roman"/>
                <w:b/>
                <w:sz w:val="18"/>
                <w:szCs w:val="18"/>
              </w:rPr>
              <w:t>3299</w:t>
            </w:r>
          </w:p>
        </w:tc>
        <w:tc>
          <w:tcPr>
            <w:tcW w:w="3685" w:type="dxa"/>
            <w:tcBorders>
              <w:top w:val="single" w:sz="4" w:space="0" w:color="auto"/>
              <w:left w:val="single" w:sz="4" w:space="0" w:color="auto"/>
              <w:bottom w:val="single" w:sz="4" w:space="0" w:color="auto"/>
              <w:right w:val="single" w:sz="4" w:space="0" w:color="auto"/>
            </w:tcBorders>
            <w:hideMark/>
          </w:tcPr>
          <w:p w14:paraId="3915C294" w14:textId="77777777" w:rsidR="00975CF2" w:rsidRDefault="00975CF2">
            <w:pPr>
              <w:pStyle w:val="NoSpacing"/>
              <w:rPr>
                <w:rFonts w:ascii="Times New Roman" w:hAnsi="Times New Roman" w:cs="Times New Roman"/>
                <w:sz w:val="18"/>
                <w:szCs w:val="18"/>
              </w:rPr>
            </w:pPr>
            <w:r>
              <w:rPr>
                <w:rFonts w:ascii="Times New Roman" w:hAnsi="Times New Roman" w:cs="Times New Roman"/>
                <w:sz w:val="18"/>
                <w:szCs w:val="18"/>
              </w:rPr>
              <w:t>Ostali nespomenuti rashodi poslovanja</w:t>
            </w:r>
          </w:p>
        </w:tc>
        <w:tc>
          <w:tcPr>
            <w:tcW w:w="1276" w:type="dxa"/>
            <w:tcBorders>
              <w:top w:val="single" w:sz="4" w:space="0" w:color="auto"/>
              <w:left w:val="single" w:sz="4" w:space="0" w:color="auto"/>
              <w:bottom w:val="single" w:sz="4" w:space="0" w:color="auto"/>
              <w:right w:val="single" w:sz="4" w:space="0" w:color="auto"/>
            </w:tcBorders>
            <w:noWrap/>
            <w:hideMark/>
          </w:tcPr>
          <w:p w14:paraId="12D678B1"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4.200,00</w:t>
            </w:r>
          </w:p>
        </w:tc>
        <w:tc>
          <w:tcPr>
            <w:tcW w:w="1276" w:type="dxa"/>
            <w:tcBorders>
              <w:top w:val="single" w:sz="4" w:space="0" w:color="auto"/>
              <w:left w:val="single" w:sz="4" w:space="0" w:color="auto"/>
              <w:bottom w:val="single" w:sz="4" w:space="0" w:color="auto"/>
              <w:right w:val="single" w:sz="4" w:space="0" w:color="auto"/>
            </w:tcBorders>
            <w:noWrap/>
            <w:hideMark/>
          </w:tcPr>
          <w:p w14:paraId="48E0D85F"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4.200,00</w:t>
            </w:r>
          </w:p>
        </w:tc>
        <w:tc>
          <w:tcPr>
            <w:tcW w:w="1276" w:type="dxa"/>
            <w:tcBorders>
              <w:top w:val="single" w:sz="4" w:space="0" w:color="auto"/>
              <w:left w:val="single" w:sz="4" w:space="0" w:color="auto"/>
              <w:bottom w:val="single" w:sz="4" w:space="0" w:color="auto"/>
              <w:right w:val="single" w:sz="4" w:space="0" w:color="auto"/>
            </w:tcBorders>
            <w:noWrap/>
            <w:hideMark/>
          </w:tcPr>
          <w:p w14:paraId="74D98595" w14:textId="77777777" w:rsidR="00975CF2" w:rsidRDefault="00975CF2">
            <w:pPr>
              <w:pStyle w:val="NoSpacing"/>
              <w:jc w:val="center"/>
              <w:rPr>
                <w:rFonts w:ascii="Times New Roman" w:hAnsi="Times New Roman" w:cs="Times New Roman"/>
                <w:sz w:val="18"/>
                <w:szCs w:val="18"/>
              </w:rPr>
            </w:pPr>
            <w:r>
              <w:rPr>
                <w:rFonts w:ascii="Times New Roman" w:hAnsi="Times New Roman" w:cs="Times New Roman"/>
                <w:noProof/>
                <w:sz w:val="18"/>
                <w:szCs w:val="18"/>
              </w:rPr>
              <w:t>0,00</w:t>
            </w:r>
          </w:p>
        </w:tc>
        <w:tc>
          <w:tcPr>
            <w:tcW w:w="992" w:type="dxa"/>
            <w:tcBorders>
              <w:top w:val="single" w:sz="4" w:space="0" w:color="auto"/>
              <w:left w:val="single" w:sz="4" w:space="0" w:color="auto"/>
              <w:bottom w:val="single" w:sz="4" w:space="0" w:color="auto"/>
              <w:right w:val="single" w:sz="4" w:space="0" w:color="auto"/>
            </w:tcBorders>
            <w:noWrap/>
            <w:hideMark/>
          </w:tcPr>
          <w:p w14:paraId="57E6937F" w14:textId="77777777" w:rsidR="00975CF2" w:rsidRDefault="00975CF2">
            <w:pPr>
              <w:pStyle w:val="NoSpacing"/>
              <w:jc w:val="center"/>
              <w:rPr>
                <w:rFonts w:ascii="Times New Roman" w:hAnsi="Times New Roman" w:cs="Times New Roman"/>
                <w:bCs/>
                <w:sz w:val="18"/>
                <w:szCs w:val="18"/>
              </w:rPr>
            </w:pPr>
            <w:r>
              <w:rPr>
                <w:rFonts w:ascii="Times New Roman" w:hAnsi="Times New Roman" w:cs="Times New Roman"/>
                <w:bCs/>
                <w:noProof/>
                <w:sz w:val="18"/>
                <w:szCs w:val="18"/>
              </w:rPr>
              <w:t>0,00</w:t>
            </w:r>
          </w:p>
        </w:tc>
      </w:tr>
    </w:tbl>
    <w:p w14:paraId="1FF38B82" w14:textId="77777777" w:rsidR="00975CF2" w:rsidRDefault="00975CF2" w:rsidP="00975CF2">
      <w:pPr>
        <w:pStyle w:val="NoSpacing"/>
        <w:jc w:val="center"/>
        <w:rPr>
          <w:rFonts w:ascii="Times New Roman" w:hAnsi="Times New Roman" w:cs="Times New Roman"/>
          <w:b/>
        </w:rPr>
      </w:pPr>
    </w:p>
    <w:p w14:paraId="5D3BB7E4" w14:textId="77777777" w:rsidR="00975CF2" w:rsidRDefault="00975CF2" w:rsidP="00975CF2">
      <w:pPr>
        <w:pStyle w:val="NoSpacing"/>
        <w:jc w:val="center"/>
        <w:rPr>
          <w:rFonts w:ascii="Times New Roman" w:hAnsi="Times New Roman" w:cs="Times New Roman"/>
          <w:b/>
        </w:rPr>
      </w:pPr>
      <w:r>
        <w:rPr>
          <w:rFonts w:ascii="Times New Roman" w:hAnsi="Times New Roman" w:cs="Times New Roman"/>
          <w:b/>
        </w:rPr>
        <w:t>Članak 2.</w:t>
      </w:r>
    </w:p>
    <w:p w14:paraId="570A9279" w14:textId="77777777" w:rsidR="00975CF2" w:rsidRDefault="00975CF2" w:rsidP="00975CF2">
      <w:pPr>
        <w:pStyle w:val="NoSpacing"/>
        <w:jc w:val="center"/>
        <w:rPr>
          <w:rFonts w:ascii="Times New Roman" w:hAnsi="Times New Roman" w:cs="Times New Roman"/>
        </w:rPr>
      </w:pPr>
      <w:r>
        <w:rPr>
          <w:rFonts w:ascii="Times New Roman" w:hAnsi="Times New Roman" w:cs="Times New Roman"/>
        </w:rPr>
        <w:lastRenderedPageBreak/>
        <w:t xml:space="preserve">Ovaj će Godišnji obračun biti objavljen na oglasnoj ploči Mjesnog odbora </w:t>
      </w:r>
      <w:r>
        <w:rPr>
          <w:rFonts w:ascii="Times New Roman" w:hAnsi="Times New Roman" w:cs="Times New Roman"/>
          <w:noProof/>
        </w:rPr>
        <w:t>''Hrvatski narodni vladari''</w:t>
      </w:r>
      <w:r>
        <w:rPr>
          <w:rFonts w:ascii="Times New Roman" w:hAnsi="Times New Roman" w:cs="Times New Roman"/>
        </w:rPr>
        <w:t>.</w:t>
      </w:r>
    </w:p>
    <w:p w14:paraId="4BA21455" w14:textId="77777777" w:rsidR="00975CF2" w:rsidRDefault="00975CF2" w:rsidP="00975CF2">
      <w:pPr>
        <w:pStyle w:val="NoSpacing"/>
        <w:jc w:val="center"/>
        <w:rPr>
          <w:rFonts w:ascii="Times New Roman" w:hAnsi="Times New Roman" w:cs="Times New Roman"/>
        </w:rPr>
      </w:pPr>
    </w:p>
    <w:p w14:paraId="23F2DBB2" w14:textId="77777777" w:rsidR="00975CF2" w:rsidRDefault="00975CF2" w:rsidP="00975CF2">
      <w:pPr>
        <w:pStyle w:val="NoSpacing"/>
        <w:jc w:val="center"/>
        <w:rPr>
          <w:rFonts w:ascii="Times New Roman" w:hAnsi="Times New Roman" w:cs="Times New Roman"/>
        </w:rPr>
      </w:pPr>
    </w:p>
    <w:p w14:paraId="36E2F4D6" w14:textId="77777777" w:rsidR="00975CF2" w:rsidRDefault="00975CF2" w:rsidP="00975CF2">
      <w:pPr>
        <w:ind w:left="3969"/>
        <w:jc w:val="center"/>
        <w:rPr>
          <w:rFonts w:ascii="Times New Roman" w:hAnsi="Times New Roman" w:cs="Times New Roman"/>
        </w:rPr>
      </w:pPr>
      <w:r>
        <w:rPr>
          <w:rFonts w:ascii="Times New Roman" w:hAnsi="Times New Roman" w:cs="Times New Roman"/>
        </w:rPr>
        <w:t>Predsjednica vijeća</w:t>
      </w:r>
    </w:p>
    <w:p w14:paraId="3BD77FEC" w14:textId="77777777" w:rsidR="00975CF2" w:rsidRDefault="00975CF2" w:rsidP="00975CF2">
      <w:pPr>
        <w:ind w:left="3969"/>
        <w:jc w:val="center"/>
        <w:rPr>
          <w:rFonts w:ascii="Times New Roman" w:hAnsi="Times New Roman" w:cs="Times New Roman"/>
        </w:rPr>
      </w:pPr>
      <w:r>
        <w:rPr>
          <w:rFonts w:ascii="Times New Roman" w:hAnsi="Times New Roman" w:cs="Times New Roman"/>
        </w:rPr>
        <w:t xml:space="preserve">Mjesnog odbora </w:t>
      </w:r>
      <w:r>
        <w:rPr>
          <w:rFonts w:ascii="Times New Roman" w:hAnsi="Times New Roman" w:cs="Times New Roman"/>
          <w:noProof/>
        </w:rPr>
        <w:t>''Hrvatski narodni vladari''</w:t>
      </w:r>
    </w:p>
    <w:p w14:paraId="555353D4" w14:textId="77777777" w:rsidR="00975CF2" w:rsidRDefault="00975CF2" w:rsidP="00975CF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Anja Pletikosa</w:t>
      </w:r>
    </w:p>
    <w:p w14:paraId="78C3D6B6" w14:textId="77777777" w:rsidR="00975CF2" w:rsidRDefault="00975CF2" w:rsidP="00975CF2">
      <w:pPr>
        <w:pStyle w:val="NoSpacing"/>
        <w:rPr>
          <w:rFonts w:ascii="Times New Roman" w:hAnsi="Times New Roman" w:cs="Times New Roman"/>
        </w:rPr>
      </w:pPr>
    </w:p>
    <w:p w14:paraId="0C10F723" w14:textId="77777777" w:rsidR="00975CF2" w:rsidRDefault="00975CF2" w:rsidP="00975CF2">
      <w:pPr>
        <w:pStyle w:val="NoSpacing"/>
        <w:rPr>
          <w:rFonts w:ascii="Times New Roman" w:hAnsi="Times New Roman" w:cs="Times New Roman"/>
        </w:rPr>
      </w:pPr>
    </w:p>
    <w:p w14:paraId="01E5A64D" w14:textId="77777777" w:rsidR="00975CF2" w:rsidRDefault="00975CF2" w:rsidP="00975CF2">
      <w:pPr>
        <w:pStyle w:val="NoSpacing"/>
        <w:rPr>
          <w:rFonts w:ascii="Times New Roman" w:hAnsi="Times New Roman" w:cs="Times New Roman"/>
        </w:rPr>
      </w:pPr>
      <w:r>
        <w:rPr>
          <w:rFonts w:ascii="Times New Roman" w:hAnsi="Times New Roman" w:cs="Times New Roman"/>
        </w:rPr>
        <w:t>KLASA:  024-08/22-003/1483</w:t>
      </w:r>
    </w:p>
    <w:p w14:paraId="62298E5E" w14:textId="77777777" w:rsidR="00975CF2" w:rsidRDefault="00975CF2" w:rsidP="00975CF2">
      <w:pPr>
        <w:pStyle w:val="NoSpacing"/>
        <w:rPr>
          <w:rFonts w:ascii="Times New Roman" w:hAnsi="Times New Roman" w:cs="Times New Roman"/>
        </w:rPr>
      </w:pPr>
      <w:r>
        <w:rPr>
          <w:rFonts w:ascii="Times New Roman" w:hAnsi="Times New Roman" w:cs="Times New Roman"/>
        </w:rPr>
        <w:t>UR BROJ: 251-13-11-22-3</w:t>
      </w:r>
    </w:p>
    <w:p w14:paraId="6F47A768" w14:textId="77777777" w:rsidR="00975CF2" w:rsidRDefault="00975CF2" w:rsidP="00975CF2">
      <w:pPr>
        <w:pStyle w:val="NoSpacing"/>
        <w:rPr>
          <w:rFonts w:ascii="Times New Roman" w:hAnsi="Times New Roman" w:cs="Times New Roman"/>
        </w:rPr>
      </w:pPr>
      <w:r>
        <w:rPr>
          <w:rFonts w:ascii="Times New Roman" w:hAnsi="Times New Roman" w:cs="Times New Roman"/>
        </w:rPr>
        <w:t>ZAGREB, 14.srpnja 2022.</w:t>
      </w:r>
    </w:p>
    <w:p w14:paraId="0000001F" w14:textId="77777777" w:rsidR="003D0689" w:rsidRDefault="003D0689">
      <w:pPr>
        <w:spacing w:before="240" w:after="240"/>
        <w:rPr>
          <w:rFonts w:ascii="Times New Roman" w:eastAsia="Times New Roman" w:hAnsi="Times New Roman" w:cs="Times New Roman"/>
          <w:b/>
          <w:sz w:val="24"/>
          <w:szCs w:val="24"/>
        </w:rPr>
      </w:pPr>
    </w:p>
    <w:p w14:paraId="00000020" w14:textId="77777777" w:rsidR="003D0689" w:rsidRDefault="00E401D3">
      <w:pPr>
        <w:numPr>
          <w:ilvl w:val="0"/>
          <w:numId w:val="3"/>
        </w:num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 komunalnih aktivnosti, dopune</w:t>
      </w:r>
    </w:p>
    <w:p w14:paraId="00000021" w14:textId="77777777" w:rsidR="003D0689" w:rsidRDefault="00E401D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skicu PKA za 2023. nakon rasprave vijećnice su unijele preciznije određenje za </w:t>
      </w:r>
      <w:proofErr w:type="spellStart"/>
      <w:r>
        <w:rPr>
          <w:rFonts w:ascii="Times New Roman" w:eastAsia="Times New Roman" w:hAnsi="Times New Roman" w:cs="Times New Roman"/>
          <w:sz w:val="24"/>
          <w:szCs w:val="24"/>
        </w:rPr>
        <w:t>ozelenjavanje</w:t>
      </w:r>
      <w:proofErr w:type="spellEnd"/>
      <w:r>
        <w:rPr>
          <w:rFonts w:ascii="Times New Roman" w:eastAsia="Times New Roman" w:hAnsi="Times New Roman" w:cs="Times New Roman"/>
          <w:sz w:val="24"/>
          <w:szCs w:val="24"/>
        </w:rPr>
        <w:t xml:space="preserve"> prostora. Tražit će se izrade plana za </w:t>
      </w:r>
      <w:proofErr w:type="spellStart"/>
      <w:r>
        <w:rPr>
          <w:rFonts w:ascii="Times New Roman" w:eastAsia="Times New Roman" w:hAnsi="Times New Roman" w:cs="Times New Roman"/>
          <w:sz w:val="24"/>
          <w:szCs w:val="24"/>
        </w:rPr>
        <w:t>ozelenjavanje</w:t>
      </w:r>
      <w:proofErr w:type="spellEnd"/>
      <w:r>
        <w:rPr>
          <w:rFonts w:ascii="Times New Roman" w:eastAsia="Times New Roman" w:hAnsi="Times New Roman" w:cs="Times New Roman"/>
          <w:sz w:val="24"/>
          <w:szCs w:val="24"/>
        </w:rPr>
        <w:t xml:space="preserve"> Trga hrvatskih velikana te sadnje drvoreda na zapadnoj strani Draškovićeve kao prirodnog nastavka drvoreda u Račkoga i na istočnoj strani Draškovićeve. Vijećnice međutim ostaju pri planu da se od Zrinjevca traže ideje i planovi za daljnje </w:t>
      </w:r>
      <w:proofErr w:type="spellStart"/>
      <w:r>
        <w:rPr>
          <w:rFonts w:ascii="Times New Roman" w:eastAsia="Times New Roman" w:hAnsi="Times New Roman" w:cs="Times New Roman"/>
          <w:sz w:val="24"/>
          <w:szCs w:val="24"/>
        </w:rPr>
        <w:t>ozelenjavanje</w:t>
      </w:r>
      <w:proofErr w:type="spellEnd"/>
      <w:r>
        <w:rPr>
          <w:rFonts w:ascii="Times New Roman" w:eastAsia="Times New Roman" w:hAnsi="Times New Roman" w:cs="Times New Roman"/>
          <w:sz w:val="24"/>
          <w:szCs w:val="24"/>
        </w:rPr>
        <w:t xml:space="preserve"> teritorija u ingerenciji.</w:t>
      </w:r>
    </w:p>
    <w:p w14:paraId="00000022" w14:textId="77777777" w:rsidR="003D0689" w:rsidRDefault="003D0689">
      <w:pPr>
        <w:spacing w:before="240" w:after="240"/>
        <w:rPr>
          <w:rFonts w:ascii="Times New Roman" w:eastAsia="Times New Roman" w:hAnsi="Times New Roman" w:cs="Times New Roman"/>
          <w:sz w:val="24"/>
          <w:szCs w:val="24"/>
        </w:rPr>
      </w:pPr>
    </w:p>
    <w:p w14:paraId="00000023" w14:textId="77777777" w:rsidR="003D0689" w:rsidRDefault="00E401D3">
      <w:pPr>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Zahtjevi za korištenje prostora MO HNV</w:t>
      </w:r>
    </w:p>
    <w:p w14:paraId="00000024" w14:textId="77777777" w:rsidR="003D0689" w:rsidRDefault="003D0689">
      <w:pPr>
        <w:rPr>
          <w:rFonts w:ascii="Times New Roman" w:eastAsia="Times New Roman" w:hAnsi="Times New Roman" w:cs="Times New Roman"/>
          <w:b/>
          <w:sz w:val="24"/>
          <w:szCs w:val="24"/>
        </w:rPr>
      </w:pPr>
    </w:p>
    <w:p w14:paraId="00000025" w14:textId="77777777" w:rsidR="003D0689" w:rsidRDefault="00E401D3">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w:t>
      </w:r>
    </w:p>
    <w:p w14:paraId="00000026" w14:textId="77777777" w:rsidR="003D0689" w:rsidRDefault="003D0689">
      <w:pPr>
        <w:ind w:left="720"/>
        <w:jc w:val="both"/>
        <w:rPr>
          <w:rFonts w:ascii="Times New Roman" w:eastAsia="Times New Roman" w:hAnsi="Times New Roman" w:cs="Times New Roman"/>
          <w:sz w:val="24"/>
          <w:szCs w:val="24"/>
        </w:rPr>
      </w:pPr>
    </w:p>
    <w:p w14:paraId="00000027" w14:textId="77777777" w:rsidR="003D0689" w:rsidRDefault="00E401D3">
      <w:pPr>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0000028" w14:textId="77777777" w:rsidR="003D0689" w:rsidRDefault="003D0689">
      <w:pPr>
        <w:ind w:left="720"/>
        <w:jc w:val="center"/>
        <w:rPr>
          <w:rFonts w:ascii="Times New Roman" w:eastAsia="Times New Roman" w:hAnsi="Times New Roman" w:cs="Times New Roman"/>
          <w:b/>
          <w:sz w:val="24"/>
          <w:szCs w:val="24"/>
        </w:rPr>
      </w:pPr>
    </w:p>
    <w:p w14:paraId="00000029" w14:textId="77777777" w:rsidR="003D0689" w:rsidRDefault="00E401D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udruzi Socijaldemokrati Hrvatske odobrava se povremeno korištenje dvorane u objektu mjesne samouprave, Zagreb, Trg hrvatskih velikana 2/1, 2. i 4. ponedjeljka od 18 do 20 sati</w:t>
      </w:r>
    </w:p>
    <w:p w14:paraId="0000002A" w14:textId="77777777" w:rsidR="003D0689" w:rsidRDefault="00E401D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Prostor iz točke 1. ovog zaključka koristit će Udruga Socijaldemokrati Hrvatske bez naknade.</w:t>
      </w:r>
    </w:p>
    <w:p w14:paraId="0000002B" w14:textId="77777777" w:rsidR="003D0689" w:rsidRDefault="00E401D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Udruga </w:t>
      </w:r>
      <w:proofErr w:type="spellStart"/>
      <w:r>
        <w:rPr>
          <w:rFonts w:ascii="Times New Roman" w:eastAsia="Times New Roman" w:hAnsi="Times New Roman" w:cs="Times New Roman"/>
          <w:sz w:val="24"/>
          <w:szCs w:val="24"/>
        </w:rPr>
        <w:t>Socijaldemorakti</w:t>
      </w:r>
      <w:proofErr w:type="spellEnd"/>
      <w:r>
        <w:rPr>
          <w:rFonts w:ascii="Times New Roman" w:eastAsia="Times New Roman" w:hAnsi="Times New Roman" w:cs="Times New Roman"/>
          <w:sz w:val="24"/>
          <w:szCs w:val="24"/>
        </w:rPr>
        <w:t xml:space="preserve"> Hrvatske se obvezuje sa prostorom prilikom korištenja postupati sa pažnjom dobrog gospodara.</w:t>
      </w:r>
    </w:p>
    <w:p w14:paraId="0000002C" w14:textId="77777777" w:rsidR="003D0689" w:rsidRDefault="00E401D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povremenom korištenju prostora iz točke l. ovog zaključka Gradski ured za mjesnu samoupravu izdat će odobrenje o korištenju, a u skladu s ovim zaključkom.</w:t>
      </w:r>
    </w:p>
    <w:p w14:paraId="0000002D" w14:textId="77777777" w:rsidR="003D0689" w:rsidRDefault="003D0689">
      <w:pPr>
        <w:spacing w:after="180"/>
        <w:rPr>
          <w:rFonts w:ascii="Times New Roman" w:eastAsia="Times New Roman" w:hAnsi="Times New Roman" w:cs="Times New Roman"/>
          <w:b/>
          <w:sz w:val="24"/>
          <w:szCs w:val="24"/>
        </w:rPr>
      </w:pPr>
    </w:p>
    <w:p w14:paraId="0000002E" w14:textId="77777777" w:rsidR="003D0689" w:rsidRDefault="003D0689">
      <w:pPr>
        <w:rPr>
          <w:rFonts w:ascii="Times New Roman" w:eastAsia="Times New Roman" w:hAnsi="Times New Roman" w:cs="Times New Roman"/>
          <w:sz w:val="24"/>
          <w:szCs w:val="24"/>
        </w:rPr>
      </w:pPr>
    </w:p>
    <w:p w14:paraId="0000002F" w14:textId="77777777" w:rsidR="003D0689" w:rsidRDefault="003D0689">
      <w:pPr>
        <w:rPr>
          <w:rFonts w:ascii="Times New Roman" w:eastAsia="Times New Roman" w:hAnsi="Times New Roman" w:cs="Times New Roman"/>
          <w:sz w:val="24"/>
          <w:szCs w:val="24"/>
        </w:rPr>
      </w:pPr>
    </w:p>
    <w:p w14:paraId="00000030" w14:textId="77777777" w:rsidR="003D0689" w:rsidRDefault="003D0689">
      <w:pPr>
        <w:spacing w:after="100"/>
        <w:rPr>
          <w:rFonts w:ascii="Times New Roman" w:eastAsia="Times New Roman" w:hAnsi="Times New Roman" w:cs="Times New Roman"/>
          <w:sz w:val="24"/>
          <w:szCs w:val="24"/>
        </w:rPr>
      </w:pPr>
    </w:p>
    <w:p w14:paraId="00000031" w14:textId="77777777" w:rsidR="003D0689" w:rsidRDefault="00E401D3">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19:45</w:t>
      </w:r>
    </w:p>
    <w:p w14:paraId="00000032" w14:textId="77777777" w:rsidR="003D0689" w:rsidRDefault="00E401D3">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0000033" w14:textId="77777777" w:rsidR="003D0689" w:rsidRDefault="003D0689">
      <w:pPr>
        <w:rPr>
          <w:rFonts w:ascii="Times New Roman" w:eastAsia="Times New Roman" w:hAnsi="Times New Roman" w:cs="Times New Roman"/>
          <w:sz w:val="24"/>
          <w:szCs w:val="24"/>
        </w:rPr>
      </w:pPr>
    </w:p>
    <w:p w14:paraId="00000034" w14:textId="77777777" w:rsidR="003D0689" w:rsidRDefault="003D0689">
      <w:pPr>
        <w:rPr>
          <w:rFonts w:ascii="Times New Roman" w:eastAsia="Times New Roman" w:hAnsi="Times New Roman" w:cs="Times New Roman"/>
          <w:sz w:val="24"/>
          <w:szCs w:val="24"/>
        </w:rPr>
      </w:pPr>
    </w:p>
    <w:p w14:paraId="00000035" w14:textId="77777777" w:rsidR="003D0689" w:rsidRDefault="003D0689">
      <w:pPr>
        <w:rPr>
          <w:rFonts w:ascii="Times New Roman" w:eastAsia="Times New Roman" w:hAnsi="Times New Roman" w:cs="Times New Roman"/>
          <w:sz w:val="24"/>
          <w:szCs w:val="24"/>
        </w:rPr>
      </w:pPr>
    </w:p>
    <w:p w14:paraId="00000036" w14:textId="75E121B4" w:rsidR="003D0689" w:rsidRDefault="00E401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00793DBF">
        <w:rPr>
          <w:rFonts w:ascii="Times New Roman" w:eastAsia="Times New Roman" w:hAnsi="Times New Roman" w:cs="Times New Roman"/>
          <w:sz w:val="24"/>
          <w:szCs w:val="24"/>
        </w:rPr>
        <w:t>024-08/22-003/1483</w:t>
      </w:r>
    </w:p>
    <w:p w14:paraId="00000038" w14:textId="77FFC15F" w:rsidR="003D0689" w:rsidRDefault="00E401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793DBF">
        <w:rPr>
          <w:rFonts w:ascii="Times New Roman" w:eastAsia="Times New Roman" w:hAnsi="Times New Roman" w:cs="Times New Roman"/>
          <w:sz w:val="24"/>
          <w:szCs w:val="24"/>
        </w:rPr>
        <w:t>251-13-11-22-2</w:t>
      </w:r>
    </w:p>
    <w:p w14:paraId="00000039" w14:textId="170624B3" w:rsidR="003D0689" w:rsidRDefault="00E401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793DBF">
        <w:rPr>
          <w:rFonts w:ascii="Times New Roman" w:eastAsia="Times New Roman" w:hAnsi="Times New Roman" w:cs="Times New Roman"/>
          <w:sz w:val="24"/>
          <w:szCs w:val="24"/>
        </w:rPr>
        <w:t>14</w:t>
      </w:r>
      <w:r>
        <w:rPr>
          <w:rFonts w:ascii="Times New Roman" w:eastAsia="Times New Roman" w:hAnsi="Times New Roman" w:cs="Times New Roman"/>
          <w:sz w:val="24"/>
          <w:szCs w:val="24"/>
        </w:rPr>
        <w:t>.srpnja 2022.</w:t>
      </w:r>
    </w:p>
    <w:p w14:paraId="0000003A" w14:textId="77777777" w:rsidR="003D0689" w:rsidRDefault="003D0689">
      <w:pPr>
        <w:rPr>
          <w:rFonts w:ascii="Times New Roman" w:eastAsia="Times New Roman" w:hAnsi="Times New Roman" w:cs="Times New Roman"/>
          <w:sz w:val="24"/>
          <w:szCs w:val="24"/>
        </w:rPr>
      </w:pPr>
    </w:p>
    <w:p w14:paraId="0000003B" w14:textId="77777777" w:rsidR="003D0689" w:rsidRDefault="003D0689">
      <w:pPr>
        <w:rPr>
          <w:rFonts w:ascii="Times New Roman" w:eastAsia="Times New Roman" w:hAnsi="Times New Roman" w:cs="Times New Roman"/>
          <w:sz w:val="24"/>
          <w:szCs w:val="24"/>
        </w:rPr>
      </w:pPr>
    </w:p>
    <w:p w14:paraId="0000003C" w14:textId="77777777" w:rsidR="003D0689" w:rsidRDefault="003D0689">
      <w:pPr>
        <w:rPr>
          <w:rFonts w:ascii="Times New Roman" w:eastAsia="Times New Roman" w:hAnsi="Times New Roman" w:cs="Times New Roman"/>
          <w:sz w:val="24"/>
          <w:szCs w:val="24"/>
        </w:rPr>
      </w:pPr>
    </w:p>
    <w:p w14:paraId="0000003D" w14:textId="77777777" w:rsidR="003D0689" w:rsidRDefault="003D0689">
      <w:pPr>
        <w:rPr>
          <w:rFonts w:ascii="Times New Roman" w:eastAsia="Times New Roman" w:hAnsi="Times New Roman" w:cs="Times New Roman"/>
          <w:sz w:val="24"/>
          <w:szCs w:val="24"/>
        </w:rPr>
      </w:pPr>
    </w:p>
    <w:p w14:paraId="176205BA" w14:textId="7A6A04EA" w:rsidR="007F747A" w:rsidRDefault="007F747A" w:rsidP="007F747A">
      <w:pPr>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w:t>
      </w:r>
    </w:p>
    <w:p w14:paraId="0000003F" w14:textId="4E8E340E" w:rsidR="003D0689" w:rsidRDefault="007F747A" w:rsidP="007F747A">
      <w:pPr>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Mjesnog odbora</w:t>
      </w:r>
      <w:bookmarkStart w:id="0" w:name="_GoBack"/>
      <w:bookmarkEnd w:id="0"/>
      <w:r>
        <w:rPr>
          <w:rFonts w:ascii="Times New Roman" w:eastAsia="Times New Roman" w:hAnsi="Times New Roman" w:cs="Times New Roman"/>
          <w:sz w:val="24"/>
          <w:szCs w:val="24"/>
        </w:rPr>
        <w:t xml:space="preserve"> „ Hrvatski narodni vladari“</w:t>
      </w:r>
    </w:p>
    <w:p w14:paraId="00000040" w14:textId="77777777" w:rsidR="003D0689" w:rsidRDefault="003D0689" w:rsidP="007F747A">
      <w:pPr>
        <w:ind w:left="4536"/>
        <w:jc w:val="center"/>
        <w:rPr>
          <w:rFonts w:ascii="Times New Roman" w:eastAsia="Times New Roman" w:hAnsi="Times New Roman" w:cs="Times New Roman"/>
          <w:sz w:val="24"/>
          <w:szCs w:val="24"/>
        </w:rPr>
      </w:pPr>
    </w:p>
    <w:p w14:paraId="00000041" w14:textId="70893704" w:rsidR="003D0689" w:rsidRDefault="00E401D3" w:rsidP="007F747A">
      <w:pPr>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r w:rsidR="007F747A">
        <w:rPr>
          <w:rFonts w:ascii="Times New Roman" w:eastAsia="Times New Roman" w:hAnsi="Times New Roman" w:cs="Times New Roman"/>
          <w:sz w:val="24"/>
          <w:szCs w:val="24"/>
        </w:rPr>
        <w:t>, v.r.</w:t>
      </w:r>
    </w:p>
    <w:p w14:paraId="00000042" w14:textId="77777777" w:rsidR="003D0689" w:rsidRDefault="003D0689">
      <w:pPr>
        <w:rPr>
          <w:sz w:val="24"/>
          <w:szCs w:val="24"/>
        </w:rPr>
      </w:pPr>
    </w:p>
    <w:p w14:paraId="00000043" w14:textId="77777777" w:rsidR="003D0689" w:rsidRDefault="003D0689">
      <w:pPr>
        <w:rPr>
          <w:sz w:val="24"/>
          <w:szCs w:val="24"/>
        </w:rPr>
      </w:pPr>
    </w:p>
    <w:sectPr w:rsidR="003D068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61A7"/>
    <w:multiLevelType w:val="multilevel"/>
    <w:tmpl w:val="24567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8A13F51"/>
    <w:multiLevelType w:val="multilevel"/>
    <w:tmpl w:val="99CCC1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8C168C2"/>
    <w:multiLevelType w:val="multilevel"/>
    <w:tmpl w:val="65F01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89"/>
    <w:rsid w:val="003D0689"/>
    <w:rsid w:val="00602CF9"/>
    <w:rsid w:val="00793DBF"/>
    <w:rsid w:val="007F747A"/>
    <w:rsid w:val="00975CF2"/>
    <w:rsid w:val="00E401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51CF"/>
  <w15:docId w15:val="{C9EC9264-BFA9-49C3-BC74-E5E6CF82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A5835"/>
    <w:pPr>
      <w:ind w:left="720"/>
      <w:contextualSpacing/>
    </w:pPr>
  </w:style>
  <w:style w:type="character" w:styleId="CommentReference">
    <w:name w:val="annotation reference"/>
    <w:basedOn w:val="DefaultParagraphFont"/>
    <w:uiPriority w:val="99"/>
    <w:semiHidden/>
    <w:unhideWhenUsed/>
    <w:rsid w:val="003A016C"/>
    <w:rPr>
      <w:sz w:val="16"/>
      <w:szCs w:val="16"/>
    </w:rPr>
  </w:style>
  <w:style w:type="paragraph" w:styleId="CommentText">
    <w:name w:val="annotation text"/>
    <w:basedOn w:val="Normal"/>
    <w:link w:val="CommentTextChar"/>
    <w:uiPriority w:val="99"/>
    <w:unhideWhenUsed/>
    <w:rsid w:val="003A016C"/>
    <w:pPr>
      <w:spacing w:line="240" w:lineRule="auto"/>
    </w:pPr>
    <w:rPr>
      <w:sz w:val="20"/>
      <w:szCs w:val="20"/>
    </w:rPr>
  </w:style>
  <w:style w:type="character" w:customStyle="1" w:styleId="CommentTextChar">
    <w:name w:val="Comment Text Char"/>
    <w:basedOn w:val="DefaultParagraphFont"/>
    <w:link w:val="CommentText"/>
    <w:uiPriority w:val="99"/>
    <w:rsid w:val="003A016C"/>
    <w:rPr>
      <w:sz w:val="20"/>
      <w:szCs w:val="20"/>
    </w:rPr>
  </w:style>
  <w:style w:type="paragraph" w:styleId="CommentSubject">
    <w:name w:val="annotation subject"/>
    <w:basedOn w:val="CommentText"/>
    <w:next w:val="CommentText"/>
    <w:link w:val="CommentSubjectChar"/>
    <w:uiPriority w:val="99"/>
    <w:semiHidden/>
    <w:unhideWhenUsed/>
    <w:rsid w:val="003A016C"/>
    <w:rPr>
      <w:b/>
      <w:bCs/>
    </w:rPr>
  </w:style>
  <w:style w:type="character" w:customStyle="1" w:styleId="CommentSubjectChar">
    <w:name w:val="Comment Subject Char"/>
    <w:basedOn w:val="CommentTextChar"/>
    <w:link w:val="CommentSubject"/>
    <w:uiPriority w:val="99"/>
    <w:semiHidden/>
    <w:rsid w:val="003A016C"/>
    <w:rPr>
      <w:b/>
      <w:bCs/>
      <w:sz w:val="20"/>
      <w:szCs w:val="20"/>
    </w:rPr>
  </w:style>
  <w:style w:type="paragraph" w:styleId="NoSpacing">
    <w:name w:val="No Spacing"/>
    <w:uiPriority w:val="1"/>
    <w:qFormat/>
    <w:rsid w:val="00975CF2"/>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975CF2"/>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49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kqGiNGPvMnCAHf09DKqvczbLUw==">AMUW2mXXPQNziUF/06WDZdaKVSN/5A+MPxjUkmP5rbxeKtSnfunKlTQeTR3jpKvwe+EucI4cQ4Rrc/Cx9UEQvs1c0zl5t+PtpQay3RiagKsNhuIYAxvEsfc=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804</Words>
  <Characters>4583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Goran Asanović</cp:lastModifiedBy>
  <cp:revision>3</cp:revision>
  <dcterms:created xsi:type="dcterms:W3CDTF">2022-09-26T09:59:00Z</dcterms:created>
  <dcterms:modified xsi:type="dcterms:W3CDTF">2022-10-07T08:14:00Z</dcterms:modified>
</cp:coreProperties>
</file>